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F668D" w14:textId="77777777" w:rsidR="003C6876" w:rsidRPr="00032C66" w:rsidRDefault="00000000">
      <w:pPr>
        <w:jc w:val="center"/>
        <w:rPr>
          <w:rFonts w:ascii="Harrington" w:hAnsi="Harrington"/>
          <w:color w:val="0070C0"/>
          <w:sz w:val="52"/>
          <w:szCs w:val="52"/>
        </w:rPr>
      </w:pPr>
      <w:r w:rsidRPr="00032C66">
        <w:rPr>
          <w:rFonts w:ascii="Harrington" w:hAnsi="Harrington"/>
          <w:b/>
          <w:color w:val="0070C0"/>
          <w:sz w:val="52"/>
          <w:szCs w:val="52"/>
        </w:rPr>
        <w:t>Bacterial Cellular Morphologies</w:t>
      </w:r>
    </w:p>
    <w:p w14:paraId="2D54FF13" w14:textId="77777777" w:rsidR="003C6876" w:rsidRPr="000D67F3" w:rsidRDefault="00000000">
      <w:pPr>
        <w:pStyle w:val="Heading1"/>
        <w:rPr>
          <w:rFonts w:ascii="Kermit Semibold Condensed" w:hAnsi="Kermit Semibold Condensed"/>
          <w:b w:val="0"/>
          <w:bCs w:val="0"/>
        </w:rPr>
      </w:pPr>
      <w:r w:rsidRPr="000D67F3">
        <w:rPr>
          <w:rFonts w:ascii="Kermit Semibold Condensed" w:hAnsi="Kermit Semibold Condensed"/>
          <w:b w:val="0"/>
          <w:bCs w:val="0"/>
        </w:rPr>
        <w:t>Executive Summary</w:t>
      </w:r>
    </w:p>
    <w:p w14:paraId="30CA34A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Bacterial morphology provides an early descriptive framework for interpreting microscopy findings and organizing introductory microbiology knowledge. Shape, arrangement, and curvature do not identify an organism by themselves, but they offer practical clues that help narrow classification, compare genera, and communicate observations clearly.</w:t>
      </w:r>
    </w:p>
    <w:p w14:paraId="5851A4DB" w14:textId="77777777" w:rsidR="003C6876" w:rsidRPr="000D67F3" w:rsidRDefault="00000000">
      <w:pPr>
        <w:pStyle w:val="Heading1"/>
        <w:rPr>
          <w:rFonts w:ascii="Kermit Semibold Condensed" w:hAnsi="Kermit Semibold Condensed"/>
          <w:b w:val="0"/>
          <w:bCs w:val="0"/>
        </w:rPr>
      </w:pPr>
      <w:r w:rsidRPr="000D67F3">
        <w:rPr>
          <w:rFonts w:ascii="Kermit Semibold Condensed" w:hAnsi="Kermit Semibold Condensed"/>
          <w:b w:val="0"/>
          <w:bCs w:val="0"/>
        </w:rPr>
        <w:t>1. Major Morphological Categories</w:t>
      </w:r>
    </w:p>
    <w:p w14:paraId="4F2E5161"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The most frequently discussed bacterial forms are cocci and bacilli, with additional attention given to curved, spiral, and helical cells. These categories are useful because they summarize visible structural patterns in a concise way and often align with characteristic modes of cell division or motility.</w:t>
      </w:r>
    </w:p>
    <w:p w14:paraId="3EF4DEB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noProof/>
          <w:sz w:val="24"/>
          <w:szCs w:val="24"/>
        </w:rPr>
        <w:drawing>
          <wp:inline distT="0" distB="0" distL="0" distR="0" wp14:anchorId="33E1FA63" wp14:editId="7F4F8074">
            <wp:extent cx="6217920" cy="3497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phology_overview.png"/>
                    <pic:cNvPicPr/>
                  </pic:nvPicPr>
                  <pic:blipFill>
                    <a:blip r:embed="rId6"/>
                    <a:stretch>
                      <a:fillRect/>
                    </a:stretch>
                  </pic:blipFill>
                  <pic:spPr>
                    <a:xfrm>
                      <a:off x="0" y="0"/>
                      <a:ext cx="6217920" cy="3497580"/>
                    </a:xfrm>
                    <a:prstGeom prst="rect">
                      <a:avLst/>
                    </a:prstGeom>
                  </pic:spPr>
                </pic:pic>
              </a:graphicData>
            </a:graphic>
          </wp:inline>
        </w:drawing>
      </w:r>
    </w:p>
    <w:p w14:paraId="530FE7B8" w14:textId="77777777" w:rsidR="003C6876" w:rsidRPr="000D67F3" w:rsidRDefault="00000000">
      <w:pPr>
        <w:jc w:val="center"/>
        <w:rPr>
          <w:rFonts w:ascii="Kermit Semibold Condensed" w:hAnsi="Kermit Semibold Condensed"/>
          <w:sz w:val="24"/>
          <w:szCs w:val="24"/>
        </w:rPr>
      </w:pPr>
      <w:r w:rsidRPr="000D67F3">
        <w:rPr>
          <w:rFonts w:ascii="Kermit Semibold Condensed" w:hAnsi="Kermit Semibold Condensed"/>
          <w:i/>
          <w:color w:val="44546A"/>
          <w:sz w:val="24"/>
          <w:szCs w:val="24"/>
        </w:rPr>
        <w:t>Figure 1. High-level comparison of coccus, bacillus, and spiral or curved morphologies.</w:t>
      </w:r>
    </w:p>
    <w:p w14:paraId="1F7DE2F9" w14:textId="77777777" w:rsidR="00564097" w:rsidRDefault="00564097">
      <w:pPr>
        <w:jc w:val="center"/>
        <w:rPr>
          <w:kern w:val="2"/>
          <w14:ligatures w14:val="standardContextual"/>
        </w:rPr>
      </w:pPr>
      <w:r>
        <w:rPr>
          <w:rFonts w:ascii="Kermit Semibold Condensed" w:hAnsi="Kermit Semibold Condensed"/>
          <w:i/>
          <w:iCs/>
          <w:color w:val="44546A"/>
          <w:sz w:val="24"/>
          <w:szCs w:val="24"/>
        </w:rPr>
        <w:t>Key: Coccus (spherical)  Bacillus (rod-shaped) Spiral/curved forms (helical, spirillum-like, or vibrio-like)</w:t>
      </w:r>
    </w:p>
    <w:p w14:paraId="24395942" w14:textId="77777777" w:rsidR="003C6876" w:rsidRPr="000D67F3" w:rsidRDefault="00000000">
      <w:pPr>
        <w:pStyle w:val="Heading1"/>
        <w:rPr>
          <w:rFonts w:ascii="Kermit Semibold Condensed" w:hAnsi="Kermit Semibold Condensed"/>
          <w:b w:val="0"/>
          <w:bCs w:val="0"/>
        </w:rPr>
      </w:pPr>
      <w:r w:rsidRPr="000D67F3">
        <w:rPr>
          <w:rFonts w:ascii="Kermit Semibold Condensed" w:hAnsi="Kermit Semibold Condensed"/>
          <w:b w:val="0"/>
          <w:bCs w:val="0"/>
        </w:rPr>
        <w:lastRenderedPageBreak/>
        <w:t>2. Cocci</w:t>
      </w:r>
    </w:p>
    <w:p w14:paraId="4722038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Cocci are spherical cells whose diagnostic description often depends on arrangement as much as on shape. After division, cocci may remain attached in pairs, chains, clusters, tetrads, or sarcina packets. Representative genera commonly introduced in this context include Staphylococcus, Streptococcus, Micrococcus, Enterococcus, and Neisseria.</w:t>
      </w:r>
    </w:p>
    <w:p w14:paraId="7EEE47FA"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These arrangements matter because they reflect planes of division and make microscopic observations more specific. For example, chain formation supports the description 'streptococcal,' whereas irregular clusters support the description 'staphylococcal.'</w:t>
      </w:r>
    </w:p>
    <w:p w14:paraId="164C3E47"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noProof/>
          <w:sz w:val="24"/>
          <w:szCs w:val="24"/>
        </w:rPr>
        <w:drawing>
          <wp:inline distT="0" distB="0" distL="0" distR="0" wp14:anchorId="27FFCFD6" wp14:editId="1BD51B96">
            <wp:extent cx="6217920" cy="34975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cci_arrangements.png"/>
                    <pic:cNvPicPr/>
                  </pic:nvPicPr>
                  <pic:blipFill>
                    <a:blip r:embed="rId7"/>
                    <a:stretch>
                      <a:fillRect/>
                    </a:stretch>
                  </pic:blipFill>
                  <pic:spPr>
                    <a:xfrm>
                      <a:off x="0" y="0"/>
                      <a:ext cx="6217920" cy="3497580"/>
                    </a:xfrm>
                    <a:prstGeom prst="rect">
                      <a:avLst/>
                    </a:prstGeom>
                  </pic:spPr>
                </pic:pic>
              </a:graphicData>
            </a:graphic>
          </wp:inline>
        </w:drawing>
      </w:r>
    </w:p>
    <w:p w14:paraId="05FDF866" w14:textId="77777777" w:rsidR="003C6876" w:rsidRPr="000D67F3" w:rsidRDefault="00000000">
      <w:pPr>
        <w:jc w:val="center"/>
        <w:rPr>
          <w:rFonts w:ascii="Kermit Semibold Condensed" w:hAnsi="Kermit Semibold Condensed"/>
          <w:sz w:val="24"/>
          <w:szCs w:val="24"/>
        </w:rPr>
      </w:pPr>
      <w:r w:rsidRPr="000D67F3">
        <w:rPr>
          <w:rFonts w:ascii="Kermit Semibold Condensed" w:hAnsi="Kermit Semibold Condensed"/>
          <w:i/>
          <w:color w:val="44546A"/>
          <w:sz w:val="24"/>
          <w:szCs w:val="24"/>
        </w:rPr>
        <w:t>Figure 2. Common coccal arrangements used in laboratory descriptions and class notes.</w:t>
      </w:r>
    </w:p>
    <w:p w14:paraId="1743D453" w14:textId="77777777" w:rsidR="00564097" w:rsidRDefault="00564097">
      <w:pPr>
        <w:jc w:val="center"/>
        <w:rPr>
          <w:kern w:val="2"/>
          <w14:ligatures w14:val="standardContextual"/>
        </w:rPr>
      </w:pPr>
      <w:r>
        <w:rPr>
          <w:rFonts w:ascii="Kermit Semibold Condensed" w:hAnsi="Kermit Semibold Condensed"/>
          <w:i/>
          <w:iCs/>
          <w:color w:val="44546A"/>
          <w:sz w:val="24"/>
          <w:szCs w:val="24"/>
        </w:rPr>
        <w:t>Key: Diplococci (pairs)  Streptococci (chains)  Staphylococci (clusters)  Tetrads (groups of four) Sarcina (packets/cubes)</w:t>
      </w:r>
    </w:p>
    <w:p w14:paraId="7B2F02EB" w14:textId="77777777" w:rsidR="003C6876" w:rsidRPr="000D67F3" w:rsidRDefault="00000000">
      <w:pPr>
        <w:pStyle w:val="Heading1"/>
        <w:rPr>
          <w:rFonts w:ascii="Kermit Semibold Condensed" w:hAnsi="Kermit Semibold Condensed"/>
          <w:b w:val="0"/>
          <w:bCs w:val="0"/>
        </w:rPr>
      </w:pPr>
      <w:r w:rsidRPr="000D67F3">
        <w:rPr>
          <w:rFonts w:ascii="Kermit Semibold Condensed" w:hAnsi="Kermit Semibold Condensed"/>
          <w:b w:val="0"/>
          <w:bCs w:val="0"/>
        </w:rPr>
        <w:t>3. Bacilli</w:t>
      </w:r>
    </w:p>
    <w:p w14:paraId="558FF57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Bacilli are rod-shaped cells that may appear singly, in pairs, in chains, or in side-by-side palisade patterns. In introductory microbiology, the term may refer to a shape, to the genus Bacillus, or to the class Bacilli, so context is important when the term is used.</w:t>
      </w:r>
    </w:p>
    <w:p w14:paraId="0EC8DF6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Commonly cited examples of rod-shaped organisms include Escherichia coli, Salmonella, Listeria, Clostridium, and Corynebacterium. Short rods that approach a spherical appearance are often described as coccobacilli, as seen with organisms such as Haemophilus influenzae, Bordetella pertussis, and Yersinia pestis.</w:t>
      </w:r>
    </w:p>
    <w:p w14:paraId="4B30227A" w14:textId="77777777" w:rsidR="003C6876" w:rsidRPr="000D67F3" w:rsidRDefault="00000000">
      <w:pPr>
        <w:pStyle w:val="Heading1"/>
        <w:rPr>
          <w:rFonts w:ascii="Kermit Semibold Condensed" w:hAnsi="Kermit Semibold Condensed"/>
          <w:b w:val="0"/>
          <w:bCs w:val="0"/>
        </w:rPr>
      </w:pPr>
      <w:r w:rsidRPr="000D67F3">
        <w:rPr>
          <w:rFonts w:ascii="Kermit Semibold Condensed" w:hAnsi="Kermit Semibold Condensed"/>
          <w:b w:val="0"/>
          <w:bCs w:val="0"/>
        </w:rPr>
        <w:t>4. Spiral and Curved Forms</w:t>
      </w:r>
    </w:p>
    <w:p w14:paraId="10A77FE9"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Spiral and curved bacteria include several structurally distinct forms. Spirilla are relatively rigid spirals, spirochetes are thin and flexible helices, and curved rods occupy a gentler arc that is often described as vibrio-like. Helical geometry can support movement through mucus or other viscous environments, making morphology relevant to both classification and adaptation.</w:t>
      </w:r>
    </w:p>
    <w:p w14:paraId="04E2BC1B"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Examples discussed in this category include Campylobacter, Helicobacter, Treponema, Borrelia, and Leptospira. Although these organisms differ substantially in physiology, their visible contours provide important descriptive shorthand during initial review.</w:t>
      </w:r>
    </w:p>
    <w:p w14:paraId="0956FC9A"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noProof/>
          <w:sz w:val="24"/>
          <w:szCs w:val="24"/>
        </w:rPr>
        <w:drawing>
          <wp:inline distT="0" distB="0" distL="0" distR="0" wp14:anchorId="599010F9" wp14:editId="06E8053D">
            <wp:extent cx="6217920" cy="34975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_spiral_comparison.png"/>
                    <pic:cNvPicPr/>
                  </pic:nvPicPr>
                  <pic:blipFill>
                    <a:blip r:embed="rId8"/>
                    <a:stretch>
                      <a:fillRect/>
                    </a:stretch>
                  </pic:blipFill>
                  <pic:spPr>
                    <a:xfrm>
                      <a:off x="0" y="0"/>
                      <a:ext cx="6217920" cy="3497580"/>
                    </a:xfrm>
                    <a:prstGeom prst="rect">
                      <a:avLst/>
                    </a:prstGeom>
                  </pic:spPr>
                </pic:pic>
              </a:graphicData>
            </a:graphic>
          </wp:inline>
        </w:drawing>
      </w:r>
    </w:p>
    <w:p w14:paraId="69255A89" w14:textId="77777777" w:rsidR="003C6876" w:rsidRPr="000D67F3" w:rsidRDefault="00000000">
      <w:pPr>
        <w:jc w:val="center"/>
        <w:rPr>
          <w:rFonts w:ascii="Kermit Semibold Condensed" w:hAnsi="Kermit Semibold Condensed"/>
          <w:sz w:val="24"/>
          <w:szCs w:val="24"/>
        </w:rPr>
      </w:pPr>
      <w:r w:rsidRPr="000D67F3">
        <w:rPr>
          <w:rFonts w:ascii="Kermit Semibold Condensed" w:hAnsi="Kermit Semibold Condensed"/>
          <w:i/>
          <w:color w:val="44546A"/>
          <w:sz w:val="24"/>
          <w:szCs w:val="24"/>
        </w:rPr>
        <w:t>Figure 3. Selected rod, curved, and spiral patterns that appear in comparative morphology charts.</w:t>
      </w:r>
    </w:p>
    <w:p w14:paraId="77F3CA50" w14:textId="77777777" w:rsidR="00564097" w:rsidRDefault="00564097">
      <w:pPr>
        <w:jc w:val="center"/>
        <w:rPr>
          <w:kern w:val="2"/>
          <w14:ligatures w14:val="standardContextual"/>
        </w:rPr>
      </w:pPr>
      <w:r>
        <w:rPr>
          <w:rFonts w:ascii="Kermit Semibold Condensed" w:hAnsi="Kermit Semibold Condensed"/>
          <w:i/>
          <w:iCs/>
          <w:color w:val="44546A"/>
          <w:sz w:val="24"/>
          <w:szCs w:val="24"/>
        </w:rPr>
        <w:t>Key: Single rods (bacilli)  Streptobacilli (rod chains)  Palisades (side-by-side rods)  Coccobacilli (short rods)  Curved rods/vibrio-like (comma-shaped)  Spirilla (rigid spirals) Spirochetes (thin flexible helices)</w:t>
      </w:r>
    </w:p>
    <w:p w14:paraId="6566DE6C" w14:textId="77777777" w:rsidR="000D67F3" w:rsidRDefault="000D67F3">
      <w:pPr>
        <w:pStyle w:val="Heading1"/>
        <w:rPr>
          <w:kern w:val="36"/>
          <w14:ligatures w14:val="standardContextual"/>
        </w:rPr>
      </w:pPr>
      <w:r>
        <w:rPr>
          <w:rFonts w:ascii="Kermit Semibold Condensed" w:hAnsi="Kermit Semibold Condensed"/>
          <w:b w:val="0"/>
          <w:bCs w:val="0"/>
        </w:rPr>
        <w:lastRenderedPageBreak/>
        <w:t>5. Labeled Bacteria Examples</w:t>
      </w:r>
    </w:p>
    <w:p w14:paraId="069268F0" w14:textId="77777777" w:rsidR="000D67F3" w:rsidRDefault="000D67F3">
      <w:pPr>
        <w:rPr>
          <w:kern w:val="2"/>
          <w14:ligatures w14:val="standardContextual"/>
        </w:rPr>
      </w:pPr>
      <w:r>
        <w:rPr>
          <w:rFonts w:ascii="Kermit Semibold Condensed" w:hAnsi="Kermit Semibold Condensed"/>
          <w:sz w:val="24"/>
          <w:szCs w:val="24"/>
        </w:rPr>
        <w:t>The examples below can be used as a quick “label key” when studying morphology charts. (Reminder: shape alone is not definitive identification.)</w:t>
      </w:r>
    </w:p>
    <w:tbl>
      <w:tblPr>
        <w:tblStyle w:val="GridTable4-Accent1"/>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69"/>
        <w:gridCol w:w="3893"/>
        <w:gridCol w:w="4198"/>
      </w:tblGrid>
      <w:tr w:rsidR="00564097" w14:paraId="7E30D135" w14:textId="77777777">
        <w:tc>
          <w:tcPr>
            <w:tcW w:w="0" w:type="auto"/>
            <w:tcBorders>
              <w:top w:val="single" w:sz="8" w:space="0" w:color="auto"/>
              <w:left w:val="single" w:sz="8" w:space="0" w:color="auto"/>
              <w:bottom w:val="single" w:sz="8" w:space="0" w:color="auto"/>
              <w:right w:val="single" w:sz="8" w:space="0" w:color="auto"/>
            </w:tcBorders>
            <w:shd w:val="clear" w:color="auto" w:fill="D9EAF7"/>
            <w:vAlign w:val="center"/>
            <w:hideMark/>
          </w:tcPr>
          <w:p w14:paraId="47DD2D48" w14:textId="77777777" w:rsidR="00564097" w:rsidRDefault="00564097">
            <w:pPr>
              <w:rPr>
                <w:szCs w:val="22"/>
              </w:rPr>
            </w:pPr>
            <w:r>
              <w:rPr>
                <w:rFonts w:ascii="Kermit Semibold Condensed" w:hAnsi="Kermit Semibold Condensed"/>
                <w:b/>
                <w:bCs/>
                <w:color w:val="000000"/>
              </w:rPr>
              <w:t>Morphology label</w:t>
            </w:r>
          </w:p>
        </w:tc>
        <w:tc>
          <w:tcPr>
            <w:tcW w:w="0" w:type="auto"/>
            <w:tcBorders>
              <w:top w:val="single" w:sz="8" w:space="0" w:color="auto"/>
              <w:left w:val="nil"/>
              <w:bottom w:val="single" w:sz="8" w:space="0" w:color="auto"/>
              <w:right w:val="single" w:sz="8" w:space="0" w:color="auto"/>
            </w:tcBorders>
            <w:shd w:val="clear" w:color="auto" w:fill="D9EAF7"/>
            <w:vAlign w:val="center"/>
            <w:hideMark/>
          </w:tcPr>
          <w:p w14:paraId="0B1EF402" w14:textId="77777777" w:rsidR="00564097" w:rsidRDefault="00564097">
            <w:pPr>
              <w:rPr>
                <w:szCs w:val="22"/>
              </w:rPr>
            </w:pPr>
            <w:r>
              <w:rPr>
                <w:rFonts w:ascii="Kermit Semibold Condensed" w:hAnsi="Kermit Semibold Condensed"/>
                <w:b/>
                <w:bCs/>
                <w:color w:val="000000"/>
              </w:rPr>
              <w:t>Typical appearance</w:t>
            </w:r>
          </w:p>
        </w:tc>
        <w:tc>
          <w:tcPr>
            <w:tcW w:w="0" w:type="auto"/>
            <w:tcBorders>
              <w:top w:val="single" w:sz="8" w:space="0" w:color="auto"/>
              <w:left w:val="nil"/>
              <w:bottom w:val="single" w:sz="8" w:space="0" w:color="auto"/>
              <w:right w:val="single" w:sz="8" w:space="0" w:color="auto"/>
            </w:tcBorders>
            <w:shd w:val="clear" w:color="auto" w:fill="D9EAF7"/>
            <w:vAlign w:val="center"/>
            <w:hideMark/>
          </w:tcPr>
          <w:p w14:paraId="3D83A3D4" w14:textId="77777777" w:rsidR="00564097" w:rsidRDefault="00564097">
            <w:pPr>
              <w:rPr>
                <w:szCs w:val="22"/>
              </w:rPr>
            </w:pPr>
            <w:r>
              <w:rPr>
                <w:rFonts w:ascii="Kermit Semibold Condensed" w:hAnsi="Kermit Semibold Condensed"/>
                <w:b/>
                <w:bCs/>
                <w:color w:val="000000"/>
              </w:rPr>
              <w:t>Quick examples (species)</w:t>
            </w:r>
          </w:p>
        </w:tc>
      </w:tr>
      <w:tr w:rsidR="00564097" w14:paraId="6229DA9C" w14:textId="77777777">
        <w:tc>
          <w:tcPr>
            <w:tcW w:w="0" w:type="auto"/>
            <w:tcBorders>
              <w:top w:val="nil"/>
              <w:left w:val="single" w:sz="8" w:space="0" w:color="auto"/>
              <w:bottom w:val="single" w:sz="8" w:space="0" w:color="auto"/>
              <w:right w:val="single" w:sz="8" w:space="0" w:color="auto"/>
            </w:tcBorders>
            <w:vAlign w:val="center"/>
            <w:hideMark/>
          </w:tcPr>
          <w:p w14:paraId="31D6CC40" w14:textId="77777777" w:rsidR="00564097" w:rsidRDefault="00564097">
            <w:pPr>
              <w:rPr>
                <w:szCs w:val="22"/>
              </w:rPr>
            </w:pPr>
            <w:r>
              <w:rPr>
                <w:rFonts w:ascii="Kermit Semibold Condensed" w:hAnsi="Kermit Semibold Condensed"/>
              </w:rPr>
              <w:t>Cocci</w:t>
            </w:r>
          </w:p>
        </w:tc>
        <w:tc>
          <w:tcPr>
            <w:tcW w:w="0" w:type="auto"/>
            <w:tcBorders>
              <w:top w:val="nil"/>
              <w:left w:val="nil"/>
              <w:bottom w:val="single" w:sz="8" w:space="0" w:color="auto"/>
              <w:right w:val="single" w:sz="8" w:space="0" w:color="auto"/>
            </w:tcBorders>
            <w:vAlign w:val="center"/>
            <w:hideMark/>
          </w:tcPr>
          <w:p w14:paraId="18667F9B" w14:textId="77777777" w:rsidR="00564097" w:rsidRDefault="00564097">
            <w:pPr>
              <w:rPr>
                <w:szCs w:val="22"/>
              </w:rPr>
            </w:pPr>
            <w:r>
              <w:rPr>
                <w:rFonts w:ascii="Kermit Semibold Condensed" w:hAnsi="Kermit Semibold Condensed"/>
              </w:rPr>
              <w:t>Spherical; often noted by arrangement (pairs, chains, clusters, tetrads, packets)</w:t>
            </w:r>
          </w:p>
        </w:tc>
        <w:tc>
          <w:tcPr>
            <w:tcW w:w="0" w:type="auto"/>
            <w:tcBorders>
              <w:top w:val="nil"/>
              <w:left w:val="nil"/>
              <w:bottom w:val="single" w:sz="8" w:space="0" w:color="auto"/>
              <w:right w:val="single" w:sz="8" w:space="0" w:color="auto"/>
            </w:tcBorders>
            <w:vAlign w:val="center"/>
            <w:hideMark/>
          </w:tcPr>
          <w:p w14:paraId="2F3A144F" w14:textId="77777777" w:rsidR="00564097" w:rsidRDefault="00564097">
            <w:pPr>
              <w:rPr>
                <w:szCs w:val="22"/>
              </w:rPr>
            </w:pPr>
            <w:r>
              <w:rPr>
                <w:rFonts w:ascii="Kermit Semibold Condensed" w:hAnsi="Kermit Semibold Condensed"/>
                <w:i/>
                <w:iCs/>
              </w:rPr>
              <w:t>Staphylococcus aureus</w:t>
            </w:r>
            <w:r>
              <w:rPr>
                <w:rFonts w:ascii="Kermit Semibold Condensed" w:hAnsi="Kermit Semibold Condensed"/>
              </w:rPr>
              <w:t xml:space="preserve">, </w:t>
            </w:r>
            <w:r>
              <w:rPr>
                <w:rFonts w:ascii="Kermit Semibold Condensed" w:hAnsi="Kermit Semibold Condensed"/>
                <w:i/>
                <w:iCs/>
              </w:rPr>
              <w:t>Streptococcus pyogenes</w:t>
            </w:r>
            <w:r>
              <w:rPr>
                <w:rFonts w:ascii="Kermit Semibold Condensed" w:hAnsi="Kermit Semibold Condensed"/>
              </w:rPr>
              <w:t xml:space="preserve">, </w:t>
            </w:r>
            <w:r>
              <w:rPr>
                <w:rFonts w:ascii="Kermit Semibold Condensed" w:hAnsi="Kermit Semibold Condensed"/>
                <w:i/>
                <w:iCs/>
              </w:rPr>
              <w:t>Streptococcus pneumoniae</w:t>
            </w:r>
            <w:r>
              <w:rPr>
                <w:rFonts w:ascii="Kermit Semibold Condensed" w:hAnsi="Kermit Semibold Condensed"/>
              </w:rPr>
              <w:t xml:space="preserve">, </w:t>
            </w:r>
            <w:r>
              <w:rPr>
                <w:rFonts w:ascii="Kermit Semibold Condensed" w:hAnsi="Kermit Semibold Condensed"/>
                <w:i/>
                <w:iCs/>
              </w:rPr>
              <w:t>Neisseria meningitidis</w:t>
            </w:r>
          </w:p>
        </w:tc>
      </w:tr>
      <w:tr w:rsidR="00564097" w14:paraId="76D843A2" w14:textId="77777777">
        <w:tc>
          <w:tcPr>
            <w:tcW w:w="0" w:type="auto"/>
            <w:tcBorders>
              <w:top w:val="nil"/>
              <w:left w:val="single" w:sz="8" w:space="0" w:color="auto"/>
              <w:bottom w:val="single" w:sz="8" w:space="0" w:color="auto"/>
              <w:right w:val="single" w:sz="8" w:space="0" w:color="auto"/>
            </w:tcBorders>
            <w:vAlign w:val="center"/>
            <w:hideMark/>
          </w:tcPr>
          <w:p w14:paraId="7AB4908C" w14:textId="77777777" w:rsidR="00564097" w:rsidRDefault="00564097">
            <w:pPr>
              <w:rPr>
                <w:szCs w:val="22"/>
              </w:rPr>
            </w:pPr>
            <w:r>
              <w:rPr>
                <w:rFonts w:ascii="Kermit Semibold Condensed" w:hAnsi="Kermit Semibold Condensed"/>
              </w:rPr>
              <w:t>Bacilli (rods)</w:t>
            </w:r>
          </w:p>
        </w:tc>
        <w:tc>
          <w:tcPr>
            <w:tcW w:w="0" w:type="auto"/>
            <w:tcBorders>
              <w:top w:val="nil"/>
              <w:left w:val="nil"/>
              <w:bottom w:val="single" w:sz="8" w:space="0" w:color="auto"/>
              <w:right w:val="single" w:sz="8" w:space="0" w:color="auto"/>
            </w:tcBorders>
            <w:vAlign w:val="center"/>
            <w:hideMark/>
          </w:tcPr>
          <w:p w14:paraId="7C1A510D" w14:textId="77777777" w:rsidR="00564097" w:rsidRDefault="00564097">
            <w:pPr>
              <w:rPr>
                <w:szCs w:val="22"/>
              </w:rPr>
            </w:pPr>
            <w:r>
              <w:rPr>
                <w:rFonts w:ascii="Kermit Semibold Condensed" w:hAnsi="Kermit Semibold Condensed"/>
              </w:rPr>
              <w:t>Straight rod; may be single, chains (streptobacilli), or palisades</w:t>
            </w:r>
          </w:p>
        </w:tc>
        <w:tc>
          <w:tcPr>
            <w:tcW w:w="0" w:type="auto"/>
            <w:tcBorders>
              <w:top w:val="nil"/>
              <w:left w:val="nil"/>
              <w:bottom w:val="single" w:sz="8" w:space="0" w:color="auto"/>
              <w:right w:val="single" w:sz="8" w:space="0" w:color="auto"/>
            </w:tcBorders>
            <w:vAlign w:val="center"/>
            <w:hideMark/>
          </w:tcPr>
          <w:p w14:paraId="18A46C37" w14:textId="77777777" w:rsidR="00564097" w:rsidRDefault="00564097">
            <w:pPr>
              <w:rPr>
                <w:szCs w:val="22"/>
              </w:rPr>
            </w:pPr>
            <w:r>
              <w:rPr>
                <w:rFonts w:ascii="Kermit Semibold Condensed" w:hAnsi="Kermit Semibold Condensed"/>
                <w:i/>
                <w:iCs/>
              </w:rPr>
              <w:t>Escherichia coli</w:t>
            </w:r>
            <w:r>
              <w:rPr>
                <w:rFonts w:ascii="Kermit Semibold Condensed" w:hAnsi="Kermit Semibold Condensed"/>
              </w:rPr>
              <w:t xml:space="preserve">, </w:t>
            </w:r>
            <w:r>
              <w:rPr>
                <w:rFonts w:ascii="Kermit Semibold Condensed" w:hAnsi="Kermit Semibold Condensed"/>
                <w:i/>
                <w:iCs/>
              </w:rPr>
              <w:t>Salmonella enterica</w:t>
            </w:r>
            <w:r>
              <w:rPr>
                <w:rFonts w:ascii="Kermit Semibold Condensed" w:hAnsi="Kermit Semibold Condensed"/>
              </w:rPr>
              <w:t xml:space="preserve">, </w:t>
            </w:r>
            <w:r>
              <w:rPr>
                <w:rFonts w:ascii="Kermit Semibold Condensed" w:hAnsi="Kermit Semibold Condensed"/>
                <w:i/>
                <w:iCs/>
              </w:rPr>
              <w:t>Listeria monocytogenes</w:t>
            </w:r>
            <w:r>
              <w:rPr>
                <w:rFonts w:ascii="Kermit Semibold Condensed" w:hAnsi="Kermit Semibold Condensed"/>
              </w:rPr>
              <w:t xml:space="preserve">, </w:t>
            </w:r>
            <w:r>
              <w:rPr>
                <w:rFonts w:ascii="Kermit Semibold Condensed" w:hAnsi="Kermit Semibold Condensed"/>
                <w:i/>
                <w:iCs/>
              </w:rPr>
              <w:t>Corynebacterium diphtheriae</w:t>
            </w:r>
          </w:p>
        </w:tc>
      </w:tr>
      <w:tr w:rsidR="00564097" w14:paraId="08C15760" w14:textId="77777777">
        <w:tc>
          <w:tcPr>
            <w:tcW w:w="0" w:type="auto"/>
            <w:tcBorders>
              <w:top w:val="nil"/>
              <w:left w:val="single" w:sz="8" w:space="0" w:color="auto"/>
              <w:bottom w:val="single" w:sz="8" w:space="0" w:color="auto"/>
              <w:right w:val="single" w:sz="8" w:space="0" w:color="auto"/>
            </w:tcBorders>
            <w:vAlign w:val="center"/>
            <w:hideMark/>
          </w:tcPr>
          <w:p w14:paraId="61A78CE5" w14:textId="77777777" w:rsidR="00564097" w:rsidRDefault="00564097">
            <w:pPr>
              <w:rPr>
                <w:szCs w:val="22"/>
              </w:rPr>
            </w:pPr>
            <w:r>
              <w:rPr>
                <w:rFonts w:ascii="Kermit Semibold Condensed" w:hAnsi="Kermit Semibold Condensed"/>
              </w:rPr>
              <w:t>Coccobacilli</w:t>
            </w:r>
          </w:p>
        </w:tc>
        <w:tc>
          <w:tcPr>
            <w:tcW w:w="0" w:type="auto"/>
            <w:tcBorders>
              <w:top w:val="nil"/>
              <w:left w:val="nil"/>
              <w:bottom w:val="single" w:sz="8" w:space="0" w:color="auto"/>
              <w:right w:val="single" w:sz="8" w:space="0" w:color="auto"/>
            </w:tcBorders>
            <w:vAlign w:val="center"/>
            <w:hideMark/>
          </w:tcPr>
          <w:p w14:paraId="73D50E85" w14:textId="77777777" w:rsidR="00564097" w:rsidRDefault="00564097">
            <w:pPr>
              <w:rPr>
                <w:szCs w:val="22"/>
              </w:rPr>
            </w:pPr>
            <w:r>
              <w:rPr>
                <w:rFonts w:ascii="Kermit Semibold Condensed" w:hAnsi="Kermit Semibold Condensed"/>
              </w:rPr>
              <w:t>Short rods; intermediate between coccus and rod appearance</w:t>
            </w:r>
          </w:p>
        </w:tc>
        <w:tc>
          <w:tcPr>
            <w:tcW w:w="0" w:type="auto"/>
            <w:tcBorders>
              <w:top w:val="nil"/>
              <w:left w:val="nil"/>
              <w:bottom w:val="single" w:sz="8" w:space="0" w:color="auto"/>
              <w:right w:val="single" w:sz="8" w:space="0" w:color="auto"/>
            </w:tcBorders>
            <w:vAlign w:val="center"/>
            <w:hideMark/>
          </w:tcPr>
          <w:p w14:paraId="4F9B02A5" w14:textId="77777777" w:rsidR="00564097" w:rsidRDefault="00564097">
            <w:pPr>
              <w:rPr>
                <w:szCs w:val="22"/>
              </w:rPr>
            </w:pPr>
            <w:proofErr w:type="spellStart"/>
            <w:r>
              <w:rPr>
                <w:rFonts w:ascii="Kermit Semibold Condensed" w:hAnsi="Kermit Semibold Condensed"/>
                <w:i/>
                <w:iCs/>
              </w:rPr>
              <w:t>Haemophilus</w:t>
            </w:r>
            <w:proofErr w:type="spellEnd"/>
            <w:r>
              <w:rPr>
                <w:rFonts w:ascii="Kermit Semibold Condensed" w:hAnsi="Kermit Semibold Condensed"/>
                <w:i/>
                <w:iCs/>
              </w:rPr>
              <w:t xml:space="preserve"> influenzae</w:t>
            </w:r>
            <w:r>
              <w:rPr>
                <w:rFonts w:ascii="Kermit Semibold Condensed" w:hAnsi="Kermit Semibold Condensed"/>
              </w:rPr>
              <w:t xml:space="preserve">, </w:t>
            </w:r>
            <w:r>
              <w:rPr>
                <w:rFonts w:ascii="Kermit Semibold Condensed" w:hAnsi="Kermit Semibold Condensed"/>
                <w:i/>
                <w:iCs/>
              </w:rPr>
              <w:t>Bordetella pertussis</w:t>
            </w:r>
            <w:r>
              <w:rPr>
                <w:rFonts w:ascii="Kermit Semibold Condensed" w:hAnsi="Kermit Semibold Condensed"/>
              </w:rPr>
              <w:t xml:space="preserve">, </w:t>
            </w:r>
            <w:r>
              <w:rPr>
                <w:rFonts w:ascii="Kermit Semibold Condensed" w:hAnsi="Kermit Semibold Condensed"/>
                <w:i/>
                <w:iCs/>
              </w:rPr>
              <w:t>Yersinia pestis</w:t>
            </w:r>
            <w:r>
              <w:rPr>
                <w:rFonts w:ascii="Kermit Semibold Condensed" w:hAnsi="Kermit Semibold Condensed"/>
              </w:rPr>
              <w:t xml:space="preserve">, </w:t>
            </w:r>
            <w:proofErr w:type="spellStart"/>
            <w:r>
              <w:rPr>
                <w:rFonts w:ascii="Kermit Semibold Condensed" w:hAnsi="Kermit Semibold Condensed"/>
                <w:i/>
                <w:iCs/>
              </w:rPr>
              <w:t>Francisella</w:t>
            </w:r>
            <w:proofErr w:type="spellEnd"/>
            <w:r>
              <w:rPr>
                <w:rFonts w:ascii="Kermit Semibold Condensed" w:hAnsi="Kermit Semibold Condensed"/>
                <w:i/>
                <w:iCs/>
              </w:rPr>
              <w:t xml:space="preserve"> tularensis</w:t>
            </w:r>
          </w:p>
        </w:tc>
      </w:tr>
      <w:tr w:rsidR="00564097" w14:paraId="39DED628" w14:textId="77777777">
        <w:tc>
          <w:tcPr>
            <w:tcW w:w="0" w:type="auto"/>
            <w:tcBorders>
              <w:top w:val="nil"/>
              <w:left w:val="single" w:sz="8" w:space="0" w:color="auto"/>
              <w:bottom w:val="single" w:sz="8" w:space="0" w:color="auto"/>
              <w:right w:val="single" w:sz="8" w:space="0" w:color="auto"/>
            </w:tcBorders>
            <w:vAlign w:val="center"/>
            <w:hideMark/>
          </w:tcPr>
          <w:p w14:paraId="7C41B2C5" w14:textId="77777777" w:rsidR="00564097" w:rsidRDefault="00564097">
            <w:pPr>
              <w:rPr>
                <w:szCs w:val="22"/>
              </w:rPr>
            </w:pPr>
            <w:r>
              <w:rPr>
                <w:rFonts w:ascii="Kermit Semibold Condensed" w:hAnsi="Kermit Semibold Condensed"/>
              </w:rPr>
              <w:t>Curved rods / vibrio-like</w:t>
            </w:r>
          </w:p>
        </w:tc>
        <w:tc>
          <w:tcPr>
            <w:tcW w:w="0" w:type="auto"/>
            <w:tcBorders>
              <w:top w:val="nil"/>
              <w:left w:val="nil"/>
              <w:bottom w:val="single" w:sz="8" w:space="0" w:color="auto"/>
              <w:right w:val="single" w:sz="8" w:space="0" w:color="auto"/>
            </w:tcBorders>
            <w:vAlign w:val="center"/>
            <w:hideMark/>
          </w:tcPr>
          <w:p w14:paraId="7F7438E8" w14:textId="77777777" w:rsidR="00564097" w:rsidRDefault="00564097">
            <w:pPr>
              <w:rPr>
                <w:szCs w:val="22"/>
              </w:rPr>
            </w:pPr>
            <w:r>
              <w:rPr>
                <w:rFonts w:ascii="Kermit Semibold Condensed" w:hAnsi="Kermit Semibold Condensed"/>
              </w:rPr>
              <w:t>Comma-shaped or gently arched rods</w:t>
            </w:r>
          </w:p>
        </w:tc>
        <w:tc>
          <w:tcPr>
            <w:tcW w:w="0" w:type="auto"/>
            <w:tcBorders>
              <w:top w:val="nil"/>
              <w:left w:val="nil"/>
              <w:bottom w:val="single" w:sz="8" w:space="0" w:color="auto"/>
              <w:right w:val="single" w:sz="8" w:space="0" w:color="auto"/>
            </w:tcBorders>
            <w:vAlign w:val="center"/>
            <w:hideMark/>
          </w:tcPr>
          <w:p w14:paraId="28B81A8A" w14:textId="77777777" w:rsidR="00564097" w:rsidRDefault="00564097">
            <w:pPr>
              <w:rPr>
                <w:szCs w:val="22"/>
              </w:rPr>
            </w:pPr>
            <w:r>
              <w:rPr>
                <w:rFonts w:ascii="Kermit Semibold Condensed" w:hAnsi="Kermit Semibold Condensed"/>
                <w:i/>
                <w:iCs/>
              </w:rPr>
              <w:t>Vibrio cholerae</w:t>
            </w:r>
            <w:r>
              <w:rPr>
                <w:rFonts w:ascii="Kermit Semibold Condensed" w:hAnsi="Kermit Semibold Condensed"/>
              </w:rPr>
              <w:t xml:space="preserve">, </w:t>
            </w:r>
            <w:r>
              <w:rPr>
                <w:rFonts w:ascii="Kermit Semibold Condensed" w:hAnsi="Kermit Semibold Condensed"/>
                <w:i/>
                <w:iCs/>
              </w:rPr>
              <w:t>Vibrio vulnificus</w:t>
            </w:r>
            <w:r>
              <w:rPr>
                <w:rFonts w:ascii="Kermit Semibold Condensed" w:hAnsi="Kermit Semibold Condensed"/>
              </w:rPr>
              <w:t xml:space="preserve">, </w:t>
            </w:r>
            <w:r>
              <w:rPr>
                <w:rFonts w:ascii="Kermit Semibold Condensed" w:hAnsi="Kermit Semibold Condensed"/>
                <w:i/>
                <w:iCs/>
              </w:rPr>
              <w:t xml:space="preserve">Campylobacter </w:t>
            </w:r>
            <w:proofErr w:type="spellStart"/>
            <w:r>
              <w:rPr>
                <w:rFonts w:ascii="Kermit Semibold Condensed" w:hAnsi="Kermit Semibold Condensed"/>
                <w:i/>
                <w:iCs/>
              </w:rPr>
              <w:t>jejuni</w:t>
            </w:r>
            <w:proofErr w:type="spellEnd"/>
          </w:p>
        </w:tc>
      </w:tr>
      <w:tr w:rsidR="00564097" w14:paraId="493F6F9A" w14:textId="77777777">
        <w:tc>
          <w:tcPr>
            <w:tcW w:w="0" w:type="auto"/>
            <w:tcBorders>
              <w:top w:val="nil"/>
              <w:left w:val="single" w:sz="8" w:space="0" w:color="auto"/>
              <w:bottom w:val="single" w:sz="8" w:space="0" w:color="auto"/>
              <w:right w:val="single" w:sz="8" w:space="0" w:color="auto"/>
            </w:tcBorders>
            <w:vAlign w:val="center"/>
            <w:hideMark/>
          </w:tcPr>
          <w:p w14:paraId="34CA94F3" w14:textId="77777777" w:rsidR="00564097" w:rsidRDefault="00564097">
            <w:pPr>
              <w:rPr>
                <w:szCs w:val="22"/>
              </w:rPr>
            </w:pPr>
            <w:r>
              <w:rPr>
                <w:rFonts w:ascii="Kermit Semibold Condensed" w:hAnsi="Kermit Semibold Condensed"/>
              </w:rPr>
              <w:t>Spiral / helical (non-spirochete)</w:t>
            </w:r>
          </w:p>
        </w:tc>
        <w:tc>
          <w:tcPr>
            <w:tcW w:w="0" w:type="auto"/>
            <w:tcBorders>
              <w:top w:val="nil"/>
              <w:left w:val="nil"/>
              <w:bottom w:val="single" w:sz="8" w:space="0" w:color="auto"/>
              <w:right w:val="single" w:sz="8" w:space="0" w:color="auto"/>
            </w:tcBorders>
            <w:vAlign w:val="center"/>
            <w:hideMark/>
          </w:tcPr>
          <w:p w14:paraId="5AC0EEA4" w14:textId="77777777" w:rsidR="00564097" w:rsidRDefault="00564097">
            <w:pPr>
              <w:rPr>
                <w:szCs w:val="22"/>
              </w:rPr>
            </w:pPr>
            <w:r>
              <w:rPr>
                <w:rFonts w:ascii="Kermit Semibold Condensed" w:hAnsi="Kermit Semibold Condensed"/>
              </w:rPr>
              <w:t>Thicker helical/curved cells; “spirillum-like” (rigid spirals) are a classic example</w:t>
            </w:r>
          </w:p>
        </w:tc>
        <w:tc>
          <w:tcPr>
            <w:tcW w:w="0" w:type="auto"/>
            <w:tcBorders>
              <w:top w:val="nil"/>
              <w:left w:val="nil"/>
              <w:bottom w:val="single" w:sz="8" w:space="0" w:color="auto"/>
              <w:right w:val="single" w:sz="8" w:space="0" w:color="auto"/>
            </w:tcBorders>
            <w:vAlign w:val="center"/>
            <w:hideMark/>
          </w:tcPr>
          <w:p w14:paraId="368FE48B" w14:textId="77777777" w:rsidR="00564097" w:rsidRDefault="00564097">
            <w:pPr>
              <w:rPr>
                <w:szCs w:val="22"/>
              </w:rPr>
            </w:pPr>
            <w:r>
              <w:rPr>
                <w:rFonts w:ascii="Kermit Semibold Condensed" w:hAnsi="Kermit Semibold Condensed"/>
                <w:i/>
                <w:iCs/>
              </w:rPr>
              <w:t>Helicobacter pylori</w:t>
            </w:r>
            <w:r>
              <w:rPr>
                <w:rFonts w:ascii="Kermit Semibold Condensed" w:hAnsi="Kermit Semibold Condensed"/>
              </w:rPr>
              <w:t xml:space="preserve">, </w:t>
            </w:r>
            <w:r>
              <w:rPr>
                <w:rFonts w:ascii="Kermit Semibold Condensed" w:hAnsi="Kermit Semibold Condensed"/>
                <w:i/>
                <w:iCs/>
              </w:rPr>
              <w:t>Helicobacter hepaticus</w:t>
            </w:r>
            <w:r>
              <w:rPr>
                <w:rFonts w:ascii="Kermit Semibold Condensed" w:hAnsi="Kermit Semibold Condensed"/>
              </w:rPr>
              <w:t xml:space="preserve">, </w:t>
            </w:r>
            <w:r>
              <w:rPr>
                <w:rFonts w:ascii="Kermit Semibold Condensed" w:hAnsi="Kermit Semibold Condensed"/>
                <w:i/>
                <w:iCs/>
              </w:rPr>
              <w:t xml:space="preserve">Spirillum </w:t>
            </w:r>
            <w:proofErr w:type="spellStart"/>
            <w:r>
              <w:rPr>
                <w:rFonts w:ascii="Kermit Semibold Condensed" w:hAnsi="Kermit Semibold Condensed"/>
                <w:i/>
                <w:iCs/>
              </w:rPr>
              <w:t>volutans</w:t>
            </w:r>
            <w:proofErr w:type="spellEnd"/>
          </w:p>
        </w:tc>
      </w:tr>
      <w:tr w:rsidR="00564097" w14:paraId="074BFED0" w14:textId="77777777">
        <w:tc>
          <w:tcPr>
            <w:tcW w:w="0" w:type="auto"/>
            <w:tcBorders>
              <w:top w:val="nil"/>
              <w:left w:val="single" w:sz="8" w:space="0" w:color="auto"/>
              <w:bottom w:val="single" w:sz="8" w:space="0" w:color="auto"/>
              <w:right w:val="single" w:sz="8" w:space="0" w:color="auto"/>
            </w:tcBorders>
            <w:vAlign w:val="center"/>
            <w:hideMark/>
          </w:tcPr>
          <w:p w14:paraId="21A94F3F" w14:textId="77777777" w:rsidR="00564097" w:rsidRDefault="00564097">
            <w:pPr>
              <w:rPr>
                <w:szCs w:val="22"/>
              </w:rPr>
            </w:pPr>
            <w:r>
              <w:rPr>
                <w:rFonts w:ascii="Kermit Semibold Condensed" w:hAnsi="Kermit Semibold Condensed"/>
              </w:rPr>
              <w:t>Spirochetes</w:t>
            </w:r>
          </w:p>
        </w:tc>
        <w:tc>
          <w:tcPr>
            <w:tcW w:w="0" w:type="auto"/>
            <w:tcBorders>
              <w:top w:val="nil"/>
              <w:left w:val="nil"/>
              <w:bottom w:val="single" w:sz="8" w:space="0" w:color="auto"/>
              <w:right w:val="single" w:sz="8" w:space="0" w:color="auto"/>
            </w:tcBorders>
            <w:vAlign w:val="center"/>
            <w:hideMark/>
          </w:tcPr>
          <w:p w14:paraId="7751F7BA" w14:textId="77777777" w:rsidR="00564097" w:rsidRDefault="00564097">
            <w:pPr>
              <w:rPr>
                <w:szCs w:val="22"/>
              </w:rPr>
            </w:pPr>
            <w:r>
              <w:rPr>
                <w:rFonts w:ascii="Kermit Semibold Condensed" w:hAnsi="Kermit Semibold Condensed"/>
              </w:rPr>
              <w:t>Very thin, flexible helices; often not seen well without special microscopy</w:t>
            </w:r>
          </w:p>
        </w:tc>
        <w:tc>
          <w:tcPr>
            <w:tcW w:w="0" w:type="auto"/>
            <w:tcBorders>
              <w:top w:val="nil"/>
              <w:left w:val="nil"/>
              <w:bottom w:val="single" w:sz="8" w:space="0" w:color="auto"/>
              <w:right w:val="single" w:sz="8" w:space="0" w:color="auto"/>
            </w:tcBorders>
            <w:vAlign w:val="center"/>
            <w:hideMark/>
          </w:tcPr>
          <w:p w14:paraId="1E99A497" w14:textId="77777777" w:rsidR="00564097" w:rsidRDefault="00564097">
            <w:pPr>
              <w:rPr>
                <w:szCs w:val="22"/>
              </w:rPr>
            </w:pPr>
            <w:r>
              <w:rPr>
                <w:rFonts w:ascii="Kermit Semibold Condensed" w:hAnsi="Kermit Semibold Condensed"/>
                <w:i/>
                <w:iCs/>
              </w:rPr>
              <w:t>Treponema pallidum</w:t>
            </w:r>
            <w:r>
              <w:rPr>
                <w:rFonts w:ascii="Kermit Semibold Condensed" w:hAnsi="Kermit Semibold Condensed"/>
              </w:rPr>
              <w:t xml:space="preserve">, </w:t>
            </w:r>
            <w:r>
              <w:rPr>
                <w:rFonts w:ascii="Kermit Semibold Condensed" w:hAnsi="Kermit Semibold Condensed"/>
                <w:i/>
                <w:iCs/>
              </w:rPr>
              <w:t>Borrelia burgdorferi</w:t>
            </w:r>
            <w:r>
              <w:rPr>
                <w:rFonts w:ascii="Kermit Semibold Condensed" w:hAnsi="Kermit Semibold Condensed"/>
              </w:rPr>
              <w:t xml:space="preserve">, </w:t>
            </w:r>
            <w:r>
              <w:rPr>
                <w:rFonts w:ascii="Kermit Semibold Condensed" w:hAnsi="Kermit Semibold Condensed"/>
                <w:i/>
                <w:iCs/>
              </w:rPr>
              <w:t xml:space="preserve">Leptospira </w:t>
            </w:r>
            <w:proofErr w:type="spellStart"/>
            <w:r>
              <w:rPr>
                <w:rFonts w:ascii="Kermit Semibold Condensed" w:hAnsi="Kermit Semibold Condensed"/>
                <w:i/>
                <w:iCs/>
              </w:rPr>
              <w:t>interrogans</w:t>
            </w:r>
            <w:proofErr w:type="spellEnd"/>
          </w:p>
        </w:tc>
      </w:tr>
      <w:tr w:rsidR="00564097" w14:paraId="116391CB" w14:textId="77777777">
        <w:tc>
          <w:tcPr>
            <w:tcW w:w="0" w:type="auto"/>
            <w:tcBorders>
              <w:top w:val="nil"/>
              <w:left w:val="single" w:sz="8" w:space="0" w:color="auto"/>
              <w:bottom w:val="single" w:sz="8" w:space="0" w:color="auto"/>
              <w:right w:val="single" w:sz="8" w:space="0" w:color="auto"/>
            </w:tcBorders>
            <w:vAlign w:val="center"/>
            <w:hideMark/>
          </w:tcPr>
          <w:p w14:paraId="097B2FC2" w14:textId="77777777" w:rsidR="00564097" w:rsidRDefault="00564097">
            <w:pPr>
              <w:rPr>
                <w:szCs w:val="22"/>
              </w:rPr>
            </w:pPr>
            <w:r>
              <w:rPr>
                <w:rFonts w:ascii="Kermit Semibold Condensed" w:hAnsi="Kermit Semibold Condensed"/>
              </w:rPr>
              <w:t>Filamentous / branching</w:t>
            </w:r>
          </w:p>
        </w:tc>
        <w:tc>
          <w:tcPr>
            <w:tcW w:w="0" w:type="auto"/>
            <w:tcBorders>
              <w:top w:val="nil"/>
              <w:left w:val="nil"/>
              <w:bottom w:val="single" w:sz="8" w:space="0" w:color="auto"/>
              <w:right w:val="single" w:sz="8" w:space="0" w:color="auto"/>
            </w:tcBorders>
            <w:vAlign w:val="center"/>
            <w:hideMark/>
          </w:tcPr>
          <w:p w14:paraId="55E3CFCF" w14:textId="77777777" w:rsidR="00564097" w:rsidRDefault="00564097">
            <w:pPr>
              <w:rPr>
                <w:szCs w:val="22"/>
              </w:rPr>
            </w:pPr>
            <w:r>
              <w:rPr>
                <w:rFonts w:ascii="Kermit Semibold Condensed" w:hAnsi="Kermit Semibold Condensed"/>
              </w:rPr>
              <w:t>Thread-like filaments; may branch (actinomycete-like)</w:t>
            </w:r>
          </w:p>
        </w:tc>
        <w:tc>
          <w:tcPr>
            <w:tcW w:w="0" w:type="auto"/>
            <w:tcBorders>
              <w:top w:val="nil"/>
              <w:left w:val="nil"/>
              <w:bottom w:val="single" w:sz="8" w:space="0" w:color="auto"/>
              <w:right w:val="single" w:sz="8" w:space="0" w:color="auto"/>
            </w:tcBorders>
            <w:vAlign w:val="center"/>
            <w:hideMark/>
          </w:tcPr>
          <w:p w14:paraId="1FA82A18" w14:textId="77777777" w:rsidR="00564097" w:rsidRDefault="00564097">
            <w:pPr>
              <w:rPr>
                <w:szCs w:val="22"/>
              </w:rPr>
            </w:pPr>
            <w:r>
              <w:rPr>
                <w:rFonts w:ascii="Kermit Semibold Condensed" w:hAnsi="Kermit Semibold Condensed"/>
                <w:i/>
                <w:iCs/>
              </w:rPr>
              <w:t xml:space="preserve">Actinomyces </w:t>
            </w:r>
            <w:proofErr w:type="spellStart"/>
            <w:r>
              <w:rPr>
                <w:rFonts w:ascii="Kermit Semibold Condensed" w:hAnsi="Kermit Semibold Condensed"/>
                <w:i/>
                <w:iCs/>
              </w:rPr>
              <w:t>israelii</w:t>
            </w:r>
            <w:proofErr w:type="spellEnd"/>
            <w:r>
              <w:rPr>
                <w:rFonts w:ascii="Kermit Semibold Condensed" w:hAnsi="Kermit Semibold Condensed"/>
              </w:rPr>
              <w:t xml:space="preserve">, </w:t>
            </w:r>
            <w:r>
              <w:rPr>
                <w:rFonts w:ascii="Kermit Semibold Condensed" w:hAnsi="Kermit Semibold Condensed"/>
                <w:i/>
                <w:iCs/>
              </w:rPr>
              <w:t xml:space="preserve">Nocardia </w:t>
            </w:r>
            <w:proofErr w:type="spellStart"/>
            <w:r>
              <w:rPr>
                <w:rFonts w:ascii="Kermit Semibold Condensed" w:hAnsi="Kermit Semibold Condensed"/>
                <w:i/>
                <w:iCs/>
              </w:rPr>
              <w:t>asteroides</w:t>
            </w:r>
            <w:proofErr w:type="spellEnd"/>
            <w:r>
              <w:rPr>
                <w:rFonts w:ascii="Kermit Semibold Condensed" w:hAnsi="Kermit Semibold Condensed"/>
              </w:rPr>
              <w:t xml:space="preserve">, </w:t>
            </w:r>
            <w:r>
              <w:rPr>
                <w:rFonts w:ascii="Kermit Semibold Condensed" w:hAnsi="Kermit Semibold Condensed"/>
                <w:i/>
                <w:iCs/>
              </w:rPr>
              <w:t>Streptomyces griseus</w:t>
            </w:r>
          </w:p>
        </w:tc>
      </w:tr>
      <w:tr w:rsidR="00564097" w14:paraId="2E39E53B" w14:textId="77777777">
        <w:tc>
          <w:tcPr>
            <w:tcW w:w="0" w:type="auto"/>
            <w:tcBorders>
              <w:top w:val="nil"/>
              <w:left w:val="single" w:sz="8" w:space="0" w:color="auto"/>
              <w:bottom w:val="single" w:sz="8" w:space="0" w:color="auto"/>
              <w:right w:val="single" w:sz="8" w:space="0" w:color="auto"/>
            </w:tcBorders>
            <w:vAlign w:val="center"/>
            <w:hideMark/>
          </w:tcPr>
          <w:p w14:paraId="33DCDFA1" w14:textId="77777777" w:rsidR="00564097" w:rsidRDefault="00564097">
            <w:pPr>
              <w:rPr>
                <w:szCs w:val="22"/>
              </w:rPr>
            </w:pPr>
            <w:r>
              <w:rPr>
                <w:rFonts w:ascii="Kermit Semibold Condensed" w:hAnsi="Kermit Semibold Condensed"/>
              </w:rPr>
              <w:t>Pleomorphic</w:t>
            </w:r>
          </w:p>
        </w:tc>
        <w:tc>
          <w:tcPr>
            <w:tcW w:w="0" w:type="auto"/>
            <w:tcBorders>
              <w:top w:val="nil"/>
              <w:left w:val="nil"/>
              <w:bottom w:val="single" w:sz="8" w:space="0" w:color="auto"/>
              <w:right w:val="single" w:sz="8" w:space="0" w:color="auto"/>
            </w:tcBorders>
            <w:vAlign w:val="center"/>
            <w:hideMark/>
          </w:tcPr>
          <w:p w14:paraId="3B7BF6E2" w14:textId="77777777" w:rsidR="00564097" w:rsidRDefault="00564097">
            <w:pPr>
              <w:rPr>
                <w:szCs w:val="22"/>
              </w:rPr>
            </w:pPr>
            <w:r>
              <w:rPr>
                <w:rFonts w:ascii="Kermit Semibold Condensed" w:hAnsi="Kermit Semibold Condensed"/>
              </w:rPr>
              <w:t>Variable shapes; may lack a typical rigid wall</w:t>
            </w:r>
          </w:p>
        </w:tc>
        <w:tc>
          <w:tcPr>
            <w:tcW w:w="0" w:type="auto"/>
            <w:tcBorders>
              <w:top w:val="nil"/>
              <w:left w:val="nil"/>
              <w:bottom w:val="single" w:sz="8" w:space="0" w:color="auto"/>
              <w:right w:val="single" w:sz="8" w:space="0" w:color="auto"/>
            </w:tcBorders>
            <w:vAlign w:val="center"/>
            <w:hideMark/>
          </w:tcPr>
          <w:p w14:paraId="1DBB1C50" w14:textId="77777777" w:rsidR="00564097" w:rsidRDefault="00564097">
            <w:pPr>
              <w:rPr>
                <w:szCs w:val="22"/>
              </w:rPr>
            </w:pPr>
            <w:r>
              <w:rPr>
                <w:rFonts w:ascii="Kermit Semibold Condensed" w:hAnsi="Kermit Semibold Condensed"/>
                <w:i/>
                <w:iCs/>
              </w:rPr>
              <w:t>Mycoplasma pneumoniae</w:t>
            </w:r>
            <w:r>
              <w:rPr>
                <w:rFonts w:ascii="Kermit Semibold Condensed" w:hAnsi="Kermit Semibold Condensed"/>
              </w:rPr>
              <w:t xml:space="preserve">, </w:t>
            </w:r>
            <w:r>
              <w:rPr>
                <w:rFonts w:ascii="Kermit Semibold Condensed" w:hAnsi="Kermit Semibold Condensed"/>
                <w:i/>
                <w:iCs/>
              </w:rPr>
              <w:t>Mycoplasma genitalium</w:t>
            </w:r>
          </w:p>
        </w:tc>
      </w:tr>
    </w:tbl>
    <w:p w14:paraId="2B595FBB"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Cocci (spherical)</w:t>
      </w:r>
      <w:r>
        <w:rPr>
          <w:rFonts w:ascii="Kermit Semibold Condensed" w:hAnsi="Kermit Semibold Condensed"/>
          <w:sz w:val="24"/>
          <w:szCs w:val="24"/>
        </w:rPr>
        <w:t xml:space="preserve">: </w:t>
      </w:r>
      <w:r>
        <w:rPr>
          <w:rFonts w:ascii="Kermit Semibold Condensed" w:hAnsi="Kermit Semibold Condensed"/>
          <w:i/>
          <w:iCs/>
          <w:sz w:val="24"/>
          <w:szCs w:val="24"/>
        </w:rPr>
        <w:t>Staphylococcus aureus</w:t>
      </w:r>
      <w:r>
        <w:rPr>
          <w:rFonts w:ascii="Kermit Semibold Condensed" w:hAnsi="Kermit Semibold Condensed"/>
          <w:sz w:val="24"/>
          <w:szCs w:val="24"/>
        </w:rPr>
        <w:t xml:space="preserve"> (clusters), </w:t>
      </w:r>
      <w:r>
        <w:rPr>
          <w:rFonts w:ascii="Kermit Semibold Condensed" w:hAnsi="Kermit Semibold Condensed"/>
          <w:i/>
          <w:iCs/>
          <w:sz w:val="24"/>
          <w:szCs w:val="24"/>
        </w:rPr>
        <w:t>Streptococcus pyogenes</w:t>
      </w:r>
      <w:r>
        <w:rPr>
          <w:rFonts w:ascii="Kermit Semibold Condensed" w:hAnsi="Kermit Semibold Condensed"/>
          <w:sz w:val="24"/>
          <w:szCs w:val="24"/>
        </w:rPr>
        <w:t xml:space="preserve"> (chains), </w:t>
      </w:r>
      <w:r>
        <w:rPr>
          <w:rFonts w:ascii="Kermit Semibold Condensed" w:hAnsi="Kermit Semibold Condensed"/>
          <w:i/>
          <w:iCs/>
          <w:sz w:val="24"/>
          <w:szCs w:val="24"/>
        </w:rPr>
        <w:t>Streptococcus pneumoniae</w:t>
      </w:r>
      <w:r>
        <w:rPr>
          <w:rFonts w:ascii="Kermit Semibold Condensed" w:hAnsi="Kermit Semibold Condensed"/>
          <w:sz w:val="24"/>
          <w:szCs w:val="24"/>
        </w:rPr>
        <w:t xml:space="preserve"> (diplococci), </w:t>
      </w:r>
      <w:r>
        <w:rPr>
          <w:rFonts w:ascii="Kermit Semibold Condensed" w:hAnsi="Kermit Semibold Condensed"/>
          <w:i/>
          <w:iCs/>
          <w:sz w:val="24"/>
          <w:szCs w:val="24"/>
        </w:rPr>
        <w:t>Neisseria gonorrhoeae</w:t>
      </w:r>
      <w:r>
        <w:rPr>
          <w:rFonts w:ascii="Kermit Semibold Condensed" w:hAnsi="Kermit Semibold Condensed"/>
          <w:sz w:val="24"/>
          <w:szCs w:val="24"/>
        </w:rPr>
        <w:t xml:space="preserve"> (diplococci), </w:t>
      </w:r>
      <w:r>
        <w:rPr>
          <w:rFonts w:ascii="Kermit Semibold Condensed" w:hAnsi="Kermit Semibold Condensed"/>
          <w:i/>
          <w:iCs/>
          <w:sz w:val="24"/>
          <w:szCs w:val="24"/>
        </w:rPr>
        <w:t>Neisseria meningitidis</w:t>
      </w:r>
      <w:r>
        <w:rPr>
          <w:rFonts w:ascii="Kermit Semibold Condensed" w:hAnsi="Kermit Semibold Condensed"/>
          <w:sz w:val="24"/>
          <w:szCs w:val="24"/>
        </w:rPr>
        <w:t xml:space="preserve"> (diplococci), </w:t>
      </w:r>
      <w:r>
        <w:rPr>
          <w:rFonts w:ascii="Kermit Semibold Condensed" w:hAnsi="Kermit Semibold Condensed"/>
          <w:i/>
          <w:iCs/>
          <w:sz w:val="24"/>
          <w:szCs w:val="24"/>
        </w:rPr>
        <w:t>Enterococcus faecalis</w:t>
      </w:r>
      <w:r>
        <w:rPr>
          <w:rFonts w:ascii="Kermit Semibold Condensed" w:hAnsi="Kermit Semibold Condensed"/>
          <w:sz w:val="24"/>
          <w:szCs w:val="24"/>
        </w:rPr>
        <w:t xml:space="preserve"> (pairs/short chains), </w:t>
      </w:r>
      <w:r>
        <w:rPr>
          <w:rFonts w:ascii="Kermit Semibold Condensed" w:hAnsi="Kermit Semibold Condensed"/>
          <w:i/>
          <w:iCs/>
          <w:sz w:val="24"/>
          <w:szCs w:val="24"/>
        </w:rPr>
        <w:t>Micrococcus luteus</w:t>
      </w:r>
      <w:r>
        <w:rPr>
          <w:rFonts w:ascii="Kermit Semibold Condensed" w:hAnsi="Kermit Semibold Condensed"/>
          <w:sz w:val="24"/>
          <w:szCs w:val="24"/>
        </w:rPr>
        <w:t xml:space="preserve"> (tetrads), </w:t>
      </w:r>
      <w:r>
        <w:rPr>
          <w:rFonts w:ascii="Kermit Semibold Condensed" w:hAnsi="Kermit Semibold Condensed"/>
          <w:i/>
          <w:iCs/>
          <w:sz w:val="24"/>
          <w:szCs w:val="24"/>
        </w:rPr>
        <w:t>Sarcina ventriculi</w:t>
      </w:r>
      <w:r>
        <w:rPr>
          <w:rFonts w:ascii="Kermit Semibold Condensed" w:hAnsi="Kermit Semibold Condensed"/>
          <w:sz w:val="24"/>
          <w:szCs w:val="24"/>
        </w:rPr>
        <w:t xml:space="preserve"> (packets)</w:t>
      </w:r>
    </w:p>
    <w:p w14:paraId="31E99078"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Bacilli (straight rods)</w:t>
      </w:r>
      <w:r>
        <w:rPr>
          <w:rFonts w:ascii="Kermit Semibold Condensed" w:hAnsi="Kermit Semibold Condensed"/>
          <w:sz w:val="24"/>
          <w:szCs w:val="24"/>
        </w:rPr>
        <w:t xml:space="preserve">: </w:t>
      </w:r>
      <w:r>
        <w:rPr>
          <w:rFonts w:ascii="Kermit Semibold Condensed" w:hAnsi="Kermit Semibold Condensed"/>
          <w:i/>
          <w:iCs/>
          <w:sz w:val="24"/>
          <w:szCs w:val="24"/>
        </w:rPr>
        <w:t>Escherichia coli</w:t>
      </w:r>
      <w:r>
        <w:rPr>
          <w:rFonts w:ascii="Kermit Semibold Condensed" w:hAnsi="Kermit Semibold Condensed"/>
          <w:sz w:val="24"/>
          <w:szCs w:val="24"/>
        </w:rPr>
        <w:t xml:space="preserve">, </w:t>
      </w:r>
      <w:r>
        <w:rPr>
          <w:rFonts w:ascii="Kermit Semibold Condensed" w:hAnsi="Kermit Semibold Condensed"/>
          <w:i/>
          <w:iCs/>
          <w:sz w:val="24"/>
          <w:szCs w:val="24"/>
        </w:rPr>
        <w:t>Salmonella enterica</w:t>
      </w:r>
      <w:r>
        <w:rPr>
          <w:rFonts w:ascii="Kermit Semibold Condensed" w:hAnsi="Kermit Semibold Condensed"/>
          <w:sz w:val="24"/>
          <w:szCs w:val="24"/>
        </w:rPr>
        <w:t xml:space="preserve">, </w:t>
      </w:r>
      <w:r>
        <w:rPr>
          <w:rFonts w:ascii="Kermit Semibold Condensed" w:hAnsi="Kermit Semibold Condensed"/>
          <w:i/>
          <w:iCs/>
          <w:sz w:val="24"/>
          <w:szCs w:val="24"/>
        </w:rPr>
        <w:t>Bacillus subtilis</w:t>
      </w:r>
      <w:r>
        <w:rPr>
          <w:rFonts w:ascii="Kermit Semibold Condensed" w:hAnsi="Kermit Semibold Condensed"/>
          <w:sz w:val="24"/>
          <w:szCs w:val="24"/>
        </w:rPr>
        <w:t xml:space="preserve">, </w:t>
      </w:r>
      <w:r>
        <w:rPr>
          <w:rFonts w:ascii="Kermit Semibold Condensed" w:hAnsi="Kermit Semibold Condensed"/>
          <w:i/>
          <w:iCs/>
          <w:sz w:val="24"/>
          <w:szCs w:val="24"/>
        </w:rPr>
        <w:t>Bacillus anthracis</w:t>
      </w:r>
      <w:r>
        <w:rPr>
          <w:rFonts w:ascii="Kermit Semibold Condensed" w:hAnsi="Kermit Semibold Condensed"/>
          <w:sz w:val="24"/>
          <w:szCs w:val="24"/>
        </w:rPr>
        <w:t xml:space="preserve">, </w:t>
      </w:r>
      <w:r>
        <w:rPr>
          <w:rFonts w:ascii="Kermit Semibold Condensed" w:hAnsi="Kermit Semibold Condensed"/>
          <w:i/>
          <w:iCs/>
          <w:sz w:val="24"/>
          <w:szCs w:val="24"/>
        </w:rPr>
        <w:t>Clostridium botulinum</w:t>
      </w:r>
      <w:r>
        <w:rPr>
          <w:rFonts w:ascii="Kermit Semibold Condensed" w:hAnsi="Kermit Semibold Condensed"/>
          <w:sz w:val="24"/>
          <w:szCs w:val="24"/>
        </w:rPr>
        <w:t xml:space="preserve">, </w:t>
      </w:r>
      <w:r>
        <w:rPr>
          <w:rFonts w:ascii="Kermit Semibold Condensed" w:hAnsi="Kermit Semibold Condensed"/>
          <w:i/>
          <w:iCs/>
          <w:sz w:val="24"/>
          <w:szCs w:val="24"/>
        </w:rPr>
        <w:t>Clostridium tetani</w:t>
      </w:r>
      <w:r>
        <w:rPr>
          <w:rFonts w:ascii="Kermit Semibold Condensed" w:hAnsi="Kermit Semibold Condensed"/>
          <w:sz w:val="24"/>
          <w:szCs w:val="24"/>
        </w:rPr>
        <w:t xml:space="preserve">, </w:t>
      </w:r>
      <w:r>
        <w:rPr>
          <w:rFonts w:ascii="Kermit Semibold Condensed" w:hAnsi="Kermit Semibold Condensed"/>
          <w:i/>
          <w:iCs/>
          <w:sz w:val="24"/>
          <w:szCs w:val="24"/>
        </w:rPr>
        <w:t>Listeria monocytogenes</w:t>
      </w:r>
      <w:r>
        <w:rPr>
          <w:rFonts w:ascii="Kermit Semibold Condensed" w:hAnsi="Kermit Semibold Condensed"/>
          <w:sz w:val="24"/>
          <w:szCs w:val="24"/>
        </w:rPr>
        <w:t xml:space="preserve">, </w:t>
      </w:r>
      <w:r>
        <w:rPr>
          <w:rFonts w:ascii="Kermit Semibold Condensed" w:hAnsi="Kermit Semibold Condensed"/>
          <w:i/>
          <w:iCs/>
          <w:sz w:val="24"/>
          <w:szCs w:val="24"/>
        </w:rPr>
        <w:t>Corynebacterium diphtheriae</w:t>
      </w:r>
      <w:r>
        <w:rPr>
          <w:rFonts w:ascii="Kermit Semibold Condensed" w:hAnsi="Kermit Semibold Condensed"/>
          <w:sz w:val="24"/>
          <w:szCs w:val="24"/>
        </w:rPr>
        <w:t xml:space="preserve"> (often palisades</w:t>
      </w:r>
      <w:proofErr w:type="gramStart"/>
      <w:r>
        <w:rPr>
          <w:rFonts w:ascii="Kermit Semibold Condensed" w:hAnsi="Kermit Semibold Condensed"/>
          <w:sz w:val="24"/>
          <w:szCs w:val="24"/>
        </w:rPr>
        <w:t>/“</w:t>
      </w:r>
      <w:proofErr w:type="gramEnd"/>
      <w:r>
        <w:rPr>
          <w:rFonts w:ascii="Kermit Semibold Condensed" w:hAnsi="Kermit Semibold Condensed"/>
          <w:sz w:val="24"/>
          <w:szCs w:val="24"/>
        </w:rPr>
        <w:t>Chinese letters”)</w:t>
      </w:r>
    </w:p>
    <w:p w14:paraId="357CD3D1"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Coccobacilli (short rods)</w:t>
      </w:r>
      <w:r>
        <w:rPr>
          <w:rFonts w:ascii="Kermit Semibold Condensed" w:hAnsi="Kermit Semibold Condensed"/>
          <w:sz w:val="24"/>
          <w:szCs w:val="24"/>
        </w:rPr>
        <w:t xml:space="preserve">: </w:t>
      </w:r>
      <w:proofErr w:type="spellStart"/>
      <w:r>
        <w:rPr>
          <w:rFonts w:ascii="Kermit Semibold Condensed" w:hAnsi="Kermit Semibold Condensed"/>
          <w:i/>
          <w:iCs/>
          <w:sz w:val="24"/>
          <w:szCs w:val="24"/>
        </w:rPr>
        <w:t>Haemophilus</w:t>
      </w:r>
      <w:proofErr w:type="spellEnd"/>
      <w:r>
        <w:rPr>
          <w:rFonts w:ascii="Kermit Semibold Condensed" w:hAnsi="Kermit Semibold Condensed"/>
          <w:i/>
          <w:iCs/>
          <w:sz w:val="24"/>
          <w:szCs w:val="24"/>
        </w:rPr>
        <w:t xml:space="preserve"> influenzae</w:t>
      </w:r>
      <w:r>
        <w:rPr>
          <w:rFonts w:ascii="Kermit Semibold Condensed" w:hAnsi="Kermit Semibold Condensed"/>
          <w:sz w:val="24"/>
          <w:szCs w:val="24"/>
        </w:rPr>
        <w:t xml:space="preserve">, </w:t>
      </w:r>
      <w:r>
        <w:rPr>
          <w:rFonts w:ascii="Kermit Semibold Condensed" w:hAnsi="Kermit Semibold Condensed"/>
          <w:i/>
          <w:iCs/>
          <w:sz w:val="24"/>
          <w:szCs w:val="24"/>
        </w:rPr>
        <w:t>Bordetella pertussis</w:t>
      </w:r>
      <w:r>
        <w:rPr>
          <w:rFonts w:ascii="Kermit Semibold Condensed" w:hAnsi="Kermit Semibold Condensed"/>
          <w:sz w:val="24"/>
          <w:szCs w:val="24"/>
        </w:rPr>
        <w:t xml:space="preserve">, </w:t>
      </w:r>
      <w:r>
        <w:rPr>
          <w:rFonts w:ascii="Kermit Semibold Condensed" w:hAnsi="Kermit Semibold Condensed"/>
          <w:i/>
          <w:iCs/>
          <w:sz w:val="24"/>
          <w:szCs w:val="24"/>
        </w:rPr>
        <w:t>Yersinia pestis</w:t>
      </w:r>
      <w:r>
        <w:rPr>
          <w:rFonts w:ascii="Kermit Semibold Condensed" w:hAnsi="Kermit Semibold Condensed"/>
          <w:sz w:val="24"/>
          <w:szCs w:val="24"/>
        </w:rPr>
        <w:t xml:space="preserve">, </w:t>
      </w:r>
      <w:r>
        <w:rPr>
          <w:rFonts w:ascii="Kermit Semibold Condensed" w:hAnsi="Kermit Semibold Condensed"/>
          <w:i/>
          <w:iCs/>
          <w:sz w:val="24"/>
          <w:szCs w:val="24"/>
        </w:rPr>
        <w:t>Acinetobacter baumannii</w:t>
      </w:r>
      <w:r>
        <w:rPr>
          <w:rFonts w:ascii="Kermit Semibold Condensed" w:hAnsi="Kermit Semibold Condensed"/>
          <w:sz w:val="24"/>
          <w:szCs w:val="24"/>
        </w:rPr>
        <w:t xml:space="preserve">, </w:t>
      </w:r>
      <w:r>
        <w:rPr>
          <w:rFonts w:ascii="Kermit Semibold Condensed" w:hAnsi="Kermit Semibold Condensed"/>
          <w:i/>
          <w:iCs/>
          <w:sz w:val="24"/>
          <w:szCs w:val="24"/>
        </w:rPr>
        <w:t xml:space="preserve">Brucella </w:t>
      </w:r>
      <w:proofErr w:type="spellStart"/>
      <w:r>
        <w:rPr>
          <w:rFonts w:ascii="Kermit Semibold Condensed" w:hAnsi="Kermit Semibold Condensed"/>
          <w:i/>
          <w:iCs/>
          <w:sz w:val="24"/>
          <w:szCs w:val="24"/>
        </w:rPr>
        <w:t>melitensis</w:t>
      </w:r>
      <w:proofErr w:type="spellEnd"/>
      <w:r>
        <w:rPr>
          <w:rFonts w:ascii="Kermit Semibold Condensed" w:hAnsi="Kermit Semibold Condensed"/>
          <w:sz w:val="24"/>
          <w:szCs w:val="24"/>
        </w:rPr>
        <w:t xml:space="preserve">, </w:t>
      </w:r>
      <w:proofErr w:type="spellStart"/>
      <w:r>
        <w:rPr>
          <w:rFonts w:ascii="Kermit Semibold Condensed" w:hAnsi="Kermit Semibold Condensed"/>
          <w:i/>
          <w:iCs/>
          <w:sz w:val="24"/>
          <w:szCs w:val="24"/>
        </w:rPr>
        <w:t>Francisella</w:t>
      </w:r>
      <w:proofErr w:type="spellEnd"/>
      <w:r>
        <w:rPr>
          <w:rFonts w:ascii="Kermit Semibold Condensed" w:hAnsi="Kermit Semibold Condensed"/>
          <w:i/>
          <w:iCs/>
          <w:sz w:val="24"/>
          <w:szCs w:val="24"/>
        </w:rPr>
        <w:t xml:space="preserve"> tularensis</w:t>
      </w:r>
    </w:p>
    <w:p w14:paraId="528AF955"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Curved rods / vibrio-like</w:t>
      </w:r>
      <w:r>
        <w:rPr>
          <w:rFonts w:ascii="Kermit Semibold Condensed" w:hAnsi="Kermit Semibold Condensed"/>
          <w:sz w:val="24"/>
          <w:szCs w:val="24"/>
        </w:rPr>
        <w:t xml:space="preserve">: </w:t>
      </w:r>
      <w:r>
        <w:rPr>
          <w:rFonts w:ascii="Kermit Semibold Condensed" w:hAnsi="Kermit Semibold Condensed"/>
          <w:i/>
          <w:iCs/>
          <w:sz w:val="24"/>
          <w:szCs w:val="24"/>
        </w:rPr>
        <w:t>Vibrio cholerae</w:t>
      </w:r>
      <w:r>
        <w:rPr>
          <w:rFonts w:ascii="Kermit Semibold Condensed" w:hAnsi="Kermit Semibold Condensed"/>
          <w:sz w:val="24"/>
          <w:szCs w:val="24"/>
        </w:rPr>
        <w:t xml:space="preserve">, </w:t>
      </w:r>
      <w:r>
        <w:rPr>
          <w:rFonts w:ascii="Kermit Semibold Condensed" w:hAnsi="Kermit Semibold Condensed"/>
          <w:i/>
          <w:iCs/>
          <w:sz w:val="24"/>
          <w:szCs w:val="24"/>
        </w:rPr>
        <w:t>Vibrio vulnificus</w:t>
      </w:r>
      <w:r>
        <w:rPr>
          <w:rFonts w:ascii="Kermit Semibold Condensed" w:hAnsi="Kermit Semibold Condensed"/>
          <w:sz w:val="24"/>
          <w:szCs w:val="24"/>
        </w:rPr>
        <w:t xml:space="preserve">, </w:t>
      </w:r>
      <w:r>
        <w:rPr>
          <w:rFonts w:ascii="Kermit Semibold Condensed" w:hAnsi="Kermit Semibold Condensed"/>
          <w:i/>
          <w:iCs/>
          <w:sz w:val="24"/>
          <w:szCs w:val="24"/>
        </w:rPr>
        <w:t>Vibrio parahaemolyticus</w:t>
      </w:r>
      <w:r>
        <w:rPr>
          <w:rFonts w:ascii="Kermit Semibold Condensed" w:hAnsi="Kermit Semibold Condensed"/>
          <w:sz w:val="24"/>
          <w:szCs w:val="24"/>
        </w:rPr>
        <w:t xml:space="preserve">, </w:t>
      </w:r>
      <w:r>
        <w:rPr>
          <w:rFonts w:ascii="Kermit Semibold Condensed" w:hAnsi="Kermit Semibold Condensed"/>
          <w:i/>
          <w:iCs/>
          <w:sz w:val="24"/>
          <w:szCs w:val="24"/>
        </w:rPr>
        <w:t xml:space="preserve">Campylobacter </w:t>
      </w:r>
      <w:proofErr w:type="spellStart"/>
      <w:r>
        <w:rPr>
          <w:rFonts w:ascii="Kermit Semibold Condensed" w:hAnsi="Kermit Semibold Condensed"/>
          <w:i/>
          <w:iCs/>
          <w:sz w:val="24"/>
          <w:szCs w:val="24"/>
        </w:rPr>
        <w:t>jejuni</w:t>
      </w:r>
      <w:proofErr w:type="spellEnd"/>
    </w:p>
    <w:p w14:paraId="043D1263"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lastRenderedPageBreak/>
        <w:t>Spiral / helical (non-spirochete)</w:t>
      </w:r>
      <w:r>
        <w:rPr>
          <w:rFonts w:ascii="Kermit Semibold Condensed" w:hAnsi="Kermit Semibold Condensed"/>
          <w:sz w:val="24"/>
          <w:szCs w:val="24"/>
        </w:rPr>
        <w:t xml:space="preserve">: </w:t>
      </w:r>
      <w:r>
        <w:rPr>
          <w:rFonts w:ascii="Kermit Semibold Condensed" w:hAnsi="Kermit Semibold Condensed"/>
          <w:i/>
          <w:iCs/>
          <w:sz w:val="24"/>
          <w:szCs w:val="24"/>
        </w:rPr>
        <w:t>Helicobacter pylori</w:t>
      </w:r>
      <w:r>
        <w:rPr>
          <w:rFonts w:ascii="Kermit Semibold Condensed" w:hAnsi="Kermit Semibold Condensed"/>
          <w:sz w:val="24"/>
          <w:szCs w:val="24"/>
        </w:rPr>
        <w:t xml:space="preserve"> (helical/curved), </w:t>
      </w:r>
      <w:r>
        <w:rPr>
          <w:rFonts w:ascii="Kermit Semibold Condensed" w:hAnsi="Kermit Semibold Condensed"/>
          <w:i/>
          <w:iCs/>
          <w:sz w:val="24"/>
          <w:szCs w:val="24"/>
        </w:rPr>
        <w:t>Helicobacter hepaticus</w:t>
      </w:r>
      <w:r>
        <w:rPr>
          <w:rFonts w:ascii="Kermit Semibold Condensed" w:hAnsi="Kermit Semibold Condensed"/>
          <w:sz w:val="24"/>
          <w:szCs w:val="24"/>
        </w:rPr>
        <w:t xml:space="preserve">, </w:t>
      </w:r>
      <w:r>
        <w:rPr>
          <w:rFonts w:ascii="Kermit Semibold Condensed" w:hAnsi="Kermit Semibold Condensed"/>
          <w:i/>
          <w:iCs/>
          <w:sz w:val="24"/>
          <w:szCs w:val="24"/>
        </w:rPr>
        <w:t xml:space="preserve">Spirillum </w:t>
      </w:r>
      <w:proofErr w:type="spellStart"/>
      <w:r>
        <w:rPr>
          <w:rFonts w:ascii="Kermit Semibold Condensed" w:hAnsi="Kermit Semibold Condensed"/>
          <w:i/>
          <w:iCs/>
          <w:sz w:val="24"/>
          <w:szCs w:val="24"/>
        </w:rPr>
        <w:t>volutans</w:t>
      </w:r>
      <w:proofErr w:type="spellEnd"/>
      <w:r>
        <w:rPr>
          <w:rFonts w:ascii="Kermit Semibold Condensed" w:hAnsi="Kermit Semibold Condensed"/>
          <w:sz w:val="24"/>
          <w:szCs w:val="24"/>
        </w:rPr>
        <w:t xml:space="preserve"> (rigid spirals)</w:t>
      </w:r>
    </w:p>
    <w:p w14:paraId="6BAC3ECC"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Spirochetes (thin, flexible helices)</w:t>
      </w:r>
      <w:r>
        <w:rPr>
          <w:rFonts w:ascii="Kermit Semibold Condensed" w:hAnsi="Kermit Semibold Condensed"/>
          <w:sz w:val="24"/>
          <w:szCs w:val="24"/>
        </w:rPr>
        <w:t xml:space="preserve">: </w:t>
      </w:r>
      <w:r>
        <w:rPr>
          <w:rFonts w:ascii="Kermit Semibold Condensed" w:hAnsi="Kermit Semibold Condensed"/>
          <w:i/>
          <w:iCs/>
          <w:sz w:val="24"/>
          <w:szCs w:val="24"/>
        </w:rPr>
        <w:t>Treponema pallidum</w:t>
      </w:r>
      <w:r>
        <w:rPr>
          <w:rFonts w:ascii="Kermit Semibold Condensed" w:hAnsi="Kermit Semibold Condensed"/>
          <w:sz w:val="24"/>
          <w:szCs w:val="24"/>
        </w:rPr>
        <w:t xml:space="preserve">, </w:t>
      </w:r>
      <w:r>
        <w:rPr>
          <w:rFonts w:ascii="Kermit Semibold Condensed" w:hAnsi="Kermit Semibold Condensed"/>
          <w:i/>
          <w:iCs/>
          <w:sz w:val="24"/>
          <w:szCs w:val="24"/>
        </w:rPr>
        <w:t xml:space="preserve">Treponema </w:t>
      </w:r>
      <w:proofErr w:type="spellStart"/>
      <w:r>
        <w:rPr>
          <w:rFonts w:ascii="Kermit Semibold Condensed" w:hAnsi="Kermit Semibold Condensed"/>
          <w:i/>
          <w:iCs/>
          <w:sz w:val="24"/>
          <w:szCs w:val="24"/>
        </w:rPr>
        <w:t>denticola</w:t>
      </w:r>
      <w:proofErr w:type="spellEnd"/>
      <w:r>
        <w:rPr>
          <w:rFonts w:ascii="Kermit Semibold Condensed" w:hAnsi="Kermit Semibold Condensed"/>
          <w:sz w:val="24"/>
          <w:szCs w:val="24"/>
        </w:rPr>
        <w:t xml:space="preserve">, </w:t>
      </w:r>
      <w:r>
        <w:rPr>
          <w:rFonts w:ascii="Kermit Semibold Condensed" w:hAnsi="Kermit Semibold Condensed"/>
          <w:i/>
          <w:iCs/>
          <w:sz w:val="24"/>
          <w:szCs w:val="24"/>
        </w:rPr>
        <w:t>Borrelia burgdorferi</w:t>
      </w:r>
      <w:r>
        <w:rPr>
          <w:rFonts w:ascii="Kermit Semibold Condensed" w:hAnsi="Kermit Semibold Condensed"/>
          <w:sz w:val="24"/>
          <w:szCs w:val="24"/>
        </w:rPr>
        <w:t xml:space="preserve">, </w:t>
      </w:r>
      <w:r>
        <w:rPr>
          <w:rFonts w:ascii="Kermit Semibold Condensed" w:hAnsi="Kermit Semibold Condensed"/>
          <w:i/>
          <w:iCs/>
          <w:sz w:val="24"/>
          <w:szCs w:val="24"/>
        </w:rPr>
        <w:t xml:space="preserve">Borrelia </w:t>
      </w:r>
      <w:proofErr w:type="spellStart"/>
      <w:r>
        <w:rPr>
          <w:rFonts w:ascii="Kermit Semibold Condensed" w:hAnsi="Kermit Semibold Condensed"/>
          <w:i/>
          <w:iCs/>
          <w:sz w:val="24"/>
          <w:szCs w:val="24"/>
        </w:rPr>
        <w:t>recurrentis</w:t>
      </w:r>
      <w:proofErr w:type="spellEnd"/>
      <w:r>
        <w:rPr>
          <w:rFonts w:ascii="Kermit Semibold Condensed" w:hAnsi="Kermit Semibold Condensed"/>
          <w:sz w:val="24"/>
          <w:szCs w:val="24"/>
        </w:rPr>
        <w:t xml:space="preserve">, </w:t>
      </w:r>
      <w:r>
        <w:rPr>
          <w:rFonts w:ascii="Kermit Semibold Condensed" w:hAnsi="Kermit Semibold Condensed"/>
          <w:i/>
          <w:iCs/>
          <w:sz w:val="24"/>
          <w:szCs w:val="24"/>
        </w:rPr>
        <w:t xml:space="preserve">Leptospira </w:t>
      </w:r>
      <w:proofErr w:type="spellStart"/>
      <w:r>
        <w:rPr>
          <w:rFonts w:ascii="Kermit Semibold Condensed" w:hAnsi="Kermit Semibold Condensed"/>
          <w:i/>
          <w:iCs/>
          <w:sz w:val="24"/>
          <w:szCs w:val="24"/>
        </w:rPr>
        <w:t>interrogans</w:t>
      </w:r>
      <w:proofErr w:type="spellEnd"/>
    </w:p>
    <w:p w14:paraId="7F12A6C5"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Filamentous / branching</w:t>
      </w:r>
      <w:r>
        <w:rPr>
          <w:rFonts w:ascii="Kermit Semibold Condensed" w:hAnsi="Kermit Semibold Condensed"/>
          <w:sz w:val="24"/>
          <w:szCs w:val="24"/>
        </w:rPr>
        <w:t xml:space="preserve">: </w:t>
      </w:r>
      <w:r>
        <w:rPr>
          <w:rFonts w:ascii="Kermit Semibold Condensed" w:hAnsi="Kermit Semibold Condensed"/>
          <w:i/>
          <w:iCs/>
          <w:sz w:val="24"/>
          <w:szCs w:val="24"/>
        </w:rPr>
        <w:t xml:space="preserve">Actinomyces </w:t>
      </w:r>
      <w:proofErr w:type="spellStart"/>
      <w:r>
        <w:rPr>
          <w:rFonts w:ascii="Kermit Semibold Condensed" w:hAnsi="Kermit Semibold Condensed"/>
          <w:i/>
          <w:iCs/>
          <w:sz w:val="24"/>
          <w:szCs w:val="24"/>
        </w:rPr>
        <w:t>israelii</w:t>
      </w:r>
      <w:proofErr w:type="spellEnd"/>
      <w:r>
        <w:rPr>
          <w:rFonts w:ascii="Kermit Semibold Condensed" w:hAnsi="Kermit Semibold Condensed"/>
          <w:sz w:val="24"/>
          <w:szCs w:val="24"/>
        </w:rPr>
        <w:t xml:space="preserve">, </w:t>
      </w:r>
      <w:r>
        <w:rPr>
          <w:rFonts w:ascii="Kermit Semibold Condensed" w:hAnsi="Kermit Semibold Condensed"/>
          <w:i/>
          <w:iCs/>
          <w:sz w:val="24"/>
          <w:szCs w:val="24"/>
        </w:rPr>
        <w:t xml:space="preserve">Nocardia </w:t>
      </w:r>
      <w:proofErr w:type="spellStart"/>
      <w:r>
        <w:rPr>
          <w:rFonts w:ascii="Kermit Semibold Condensed" w:hAnsi="Kermit Semibold Condensed"/>
          <w:i/>
          <w:iCs/>
          <w:sz w:val="24"/>
          <w:szCs w:val="24"/>
        </w:rPr>
        <w:t>asteroides</w:t>
      </w:r>
      <w:proofErr w:type="spellEnd"/>
      <w:r>
        <w:rPr>
          <w:rFonts w:ascii="Kermit Semibold Condensed" w:hAnsi="Kermit Semibold Condensed"/>
          <w:sz w:val="24"/>
          <w:szCs w:val="24"/>
        </w:rPr>
        <w:t xml:space="preserve">, </w:t>
      </w:r>
      <w:r>
        <w:rPr>
          <w:rFonts w:ascii="Kermit Semibold Condensed" w:hAnsi="Kermit Semibold Condensed"/>
          <w:i/>
          <w:iCs/>
          <w:sz w:val="24"/>
          <w:szCs w:val="24"/>
        </w:rPr>
        <w:t>Streptomyces griseus</w:t>
      </w:r>
    </w:p>
    <w:p w14:paraId="0A1A76EC" w14:textId="77777777" w:rsidR="00564097" w:rsidRDefault="00564097" w:rsidP="00564097">
      <w:pPr>
        <w:pStyle w:val="ListParagraph"/>
        <w:numPr>
          <w:ilvl w:val="0"/>
          <w:numId w:val="10"/>
        </w:numPr>
        <w:rPr>
          <w:kern w:val="2"/>
          <w14:ligatures w14:val="standardContextual"/>
        </w:rPr>
      </w:pPr>
      <w:r>
        <w:rPr>
          <w:rFonts w:ascii="Kermit Semibold Condensed" w:hAnsi="Kermit Semibold Condensed"/>
          <w:b/>
          <w:bCs/>
          <w:sz w:val="24"/>
          <w:szCs w:val="24"/>
        </w:rPr>
        <w:t>Pleomorphic (variable shape; often lacks a typical rigid wall)</w:t>
      </w:r>
      <w:r>
        <w:rPr>
          <w:rFonts w:ascii="Kermit Semibold Condensed" w:hAnsi="Kermit Semibold Condensed"/>
          <w:sz w:val="24"/>
          <w:szCs w:val="24"/>
        </w:rPr>
        <w:t xml:space="preserve">: </w:t>
      </w:r>
      <w:r>
        <w:rPr>
          <w:rFonts w:ascii="Kermit Semibold Condensed" w:hAnsi="Kermit Semibold Condensed"/>
          <w:i/>
          <w:iCs/>
          <w:sz w:val="24"/>
          <w:szCs w:val="24"/>
        </w:rPr>
        <w:t>Mycoplasma pneumoniae</w:t>
      </w:r>
      <w:r>
        <w:rPr>
          <w:rFonts w:ascii="Kermit Semibold Condensed" w:hAnsi="Kermit Semibold Condensed"/>
          <w:sz w:val="24"/>
          <w:szCs w:val="24"/>
        </w:rPr>
        <w:t xml:space="preserve">, </w:t>
      </w:r>
      <w:r>
        <w:rPr>
          <w:rFonts w:ascii="Kermit Semibold Condensed" w:hAnsi="Kermit Semibold Condensed"/>
          <w:i/>
          <w:iCs/>
          <w:sz w:val="24"/>
          <w:szCs w:val="24"/>
        </w:rPr>
        <w:t>Mycoplasma genitalium</w:t>
      </w:r>
    </w:p>
    <w:p w14:paraId="691C50CD" w14:textId="77777777" w:rsidR="000D67F3" w:rsidRDefault="000D67F3" w:rsidP="000D67F3">
      <w:pPr>
        <w:pStyle w:val="Heading1"/>
        <w:rPr>
          <w:kern w:val="36"/>
          <w14:ligatures w14:val="standardContextual"/>
        </w:rPr>
      </w:pPr>
      <w:r>
        <w:rPr>
          <w:rFonts w:ascii="Kermit Semibold Condensed" w:hAnsi="Kermit Semibold Condensed"/>
          <w:b w:val="0"/>
          <w:bCs w:val="0"/>
        </w:rPr>
        <w:t>6. Morphology and Adaptation</w:t>
      </w:r>
    </w:p>
    <w:p w14:paraId="386F1449"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Cell shape is not only descriptive; it can also influence how organisms interact with their environment. Morphology is linked to surface area, movement, persistence in different niches, and, in some cases, pathogenic behavior. As one example, curved or helical forms may improve transit through structurally complex environments such as intestinal mucus.</w:t>
      </w:r>
    </w:p>
    <w:p w14:paraId="540101D7" w14:textId="77777777" w:rsidR="000D67F3" w:rsidRDefault="000D67F3" w:rsidP="000D67F3">
      <w:pPr>
        <w:pStyle w:val="Heading1"/>
        <w:rPr>
          <w:kern w:val="36"/>
          <w14:ligatures w14:val="standardContextual"/>
        </w:rPr>
      </w:pPr>
      <w:r>
        <w:rPr>
          <w:rFonts w:ascii="Kermit Semibold Condensed" w:hAnsi="Kermit Semibold Condensed"/>
          <w:b w:val="0"/>
          <w:bCs w:val="0"/>
        </w:rPr>
        <w:t>7. Historical Context</w:t>
      </w:r>
    </w:p>
    <w:p w14:paraId="358DC9E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Early bacterial classification relied heavily on visible form. Ferdinand Cohn is often credited as one of the first scientists to organize bacteria according to morphology, establishing a framework that remains useful in introductory teaching even though modern identification now depends on biochemical, molecular, and genomic methods.</w:t>
      </w:r>
    </w:p>
    <w:p w14:paraId="77F187CF" w14:textId="77777777" w:rsidR="000D67F3" w:rsidRDefault="000D67F3" w:rsidP="000D67F3">
      <w:pPr>
        <w:pStyle w:val="Heading1"/>
        <w:rPr>
          <w:kern w:val="36"/>
          <w14:ligatures w14:val="standardContextual"/>
        </w:rPr>
      </w:pPr>
      <w:r>
        <w:rPr>
          <w:rFonts w:ascii="Harrington" w:hAnsi="Harrington"/>
          <w:sz w:val="40"/>
          <w:szCs w:val="40"/>
        </w:rPr>
        <w:t>8. Spreadsheet-Style Morphology Reference</w:t>
      </w:r>
    </w:p>
    <w:p w14:paraId="580F3C77" w14:textId="4D78D644"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 xml:space="preserve">The table below is formatted as a spreadsheet-ready reference so the same content can be transferred easily into </w:t>
      </w:r>
    </w:p>
    <w:tbl>
      <w:tblPr>
        <w:tblStyle w:val="TableGrid"/>
        <w:tblW w:w="0" w:type="auto"/>
        <w:tblLook w:val="04A0" w:firstRow="1" w:lastRow="0" w:firstColumn="1" w:lastColumn="0" w:noHBand="0" w:noVBand="1"/>
      </w:tblPr>
      <w:tblGrid>
        <w:gridCol w:w="1678"/>
        <w:gridCol w:w="1678"/>
        <w:gridCol w:w="1678"/>
        <w:gridCol w:w="1680"/>
        <w:gridCol w:w="1678"/>
        <w:gridCol w:w="1678"/>
      </w:tblGrid>
      <w:tr w:rsidR="003C6876" w:rsidRPr="000D67F3" w14:paraId="6FE1C164" w14:textId="77777777">
        <w:tc>
          <w:tcPr>
            <w:tcW w:w="1680" w:type="dxa"/>
            <w:shd w:val="clear" w:color="auto" w:fill="D9EAF7"/>
          </w:tcPr>
          <w:p w14:paraId="5B8F84F5"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Primary form</w:t>
            </w:r>
          </w:p>
        </w:tc>
        <w:tc>
          <w:tcPr>
            <w:tcW w:w="1680" w:type="dxa"/>
            <w:shd w:val="clear" w:color="auto" w:fill="D9EAF7"/>
          </w:tcPr>
          <w:p w14:paraId="2BECA22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Arrangement or subtype</w:t>
            </w:r>
          </w:p>
        </w:tc>
        <w:tc>
          <w:tcPr>
            <w:tcW w:w="1680" w:type="dxa"/>
            <w:shd w:val="clear" w:color="auto" w:fill="D9EAF7"/>
          </w:tcPr>
          <w:p w14:paraId="3015119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Defining appearance</w:t>
            </w:r>
          </w:p>
        </w:tc>
        <w:tc>
          <w:tcPr>
            <w:tcW w:w="1680" w:type="dxa"/>
            <w:shd w:val="clear" w:color="auto" w:fill="D9EAF7"/>
          </w:tcPr>
          <w:p w14:paraId="33500DB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Representative examples</w:t>
            </w:r>
          </w:p>
        </w:tc>
        <w:tc>
          <w:tcPr>
            <w:tcW w:w="1680" w:type="dxa"/>
            <w:shd w:val="clear" w:color="auto" w:fill="D9EAF7"/>
          </w:tcPr>
          <w:p w14:paraId="212B131A"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Interpretive value</w:t>
            </w:r>
          </w:p>
        </w:tc>
        <w:tc>
          <w:tcPr>
            <w:tcW w:w="1680" w:type="dxa"/>
            <w:shd w:val="clear" w:color="auto" w:fill="D9EAF7"/>
          </w:tcPr>
          <w:p w14:paraId="0C889C5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Typical note</w:t>
            </w:r>
          </w:p>
        </w:tc>
      </w:tr>
      <w:tr w:rsidR="003C6876" w:rsidRPr="000D67F3" w14:paraId="1A668D3A" w14:textId="77777777">
        <w:tc>
          <w:tcPr>
            <w:tcW w:w="1680" w:type="dxa"/>
          </w:tcPr>
          <w:p w14:paraId="42C4FDBB"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Coccus</w:t>
            </w:r>
          </w:p>
        </w:tc>
        <w:tc>
          <w:tcPr>
            <w:tcW w:w="1680" w:type="dxa"/>
          </w:tcPr>
          <w:p w14:paraId="1A46D81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Diplococci</w:t>
            </w:r>
          </w:p>
        </w:tc>
        <w:tc>
          <w:tcPr>
            <w:tcW w:w="1680" w:type="dxa"/>
          </w:tcPr>
          <w:p w14:paraId="2ADB8B3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Two attached spherical cells</w:t>
            </w:r>
          </w:p>
        </w:tc>
        <w:tc>
          <w:tcPr>
            <w:tcW w:w="1680" w:type="dxa"/>
          </w:tcPr>
          <w:p w14:paraId="4378C00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Neisseria spp.; Streptococcus pneumoniae</w:t>
            </w:r>
          </w:p>
        </w:tc>
        <w:tc>
          <w:tcPr>
            <w:tcW w:w="1680" w:type="dxa"/>
          </w:tcPr>
          <w:p w14:paraId="0A6BC0D6"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Suggests paired post-division arrangement</w:t>
            </w:r>
          </w:p>
        </w:tc>
        <w:tc>
          <w:tcPr>
            <w:tcW w:w="1680" w:type="dxa"/>
          </w:tcPr>
          <w:p w14:paraId="62D1819F"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Useful when describing pneumonia or meningitis isolates in class examples</w:t>
            </w:r>
          </w:p>
        </w:tc>
      </w:tr>
      <w:tr w:rsidR="003C6876" w:rsidRPr="000D67F3" w14:paraId="6343B658" w14:textId="77777777">
        <w:tc>
          <w:tcPr>
            <w:tcW w:w="1680" w:type="dxa"/>
          </w:tcPr>
          <w:p w14:paraId="6B44A317"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Coccus</w:t>
            </w:r>
          </w:p>
        </w:tc>
        <w:tc>
          <w:tcPr>
            <w:tcW w:w="1680" w:type="dxa"/>
          </w:tcPr>
          <w:p w14:paraId="43318BF6"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Streptococci</w:t>
            </w:r>
          </w:p>
        </w:tc>
        <w:tc>
          <w:tcPr>
            <w:tcW w:w="1680" w:type="dxa"/>
          </w:tcPr>
          <w:p w14:paraId="5ED337B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 xml:space="preserve">Chains of </w:t>
            </w:r>
            <w:r w:rsidRPr="000D67F3">
              <w:rPr>
                <w:rFonts w:ascii="Kermit Semibold Condensed" w:hAnsi="Kermit Semibold Condensed"/>
                <w:sz w:val="24"/>
                <w:szCs w:val="24"/>
              </w:rPr>
              <w:lastRenderedPageBreak/>
              <w:t>spherical cells</w:t>
            </w:r>
          </w:p>
        </w:tc>
        <w:tc>
          <w:tcPr>
            <w:tcW w:w="1680" w:type="dxa"/>
          </w:tcPr>
          <w:p w14:paraId="680CDE56"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 xml:space="preserve">Streptococcus </w:t>
            </w:r>
            <w:r w:rsidRPr="000D67F3">
              <w:rPr>
                <w:rFonts w:ascii="Kermit Semibold Condensed" w:hAnsi="Kermit Semibold Condensed"/>
                <w:sz w:val="24"/>
                <w:szCs w:val="24"/>
              </w:rPr>
              <w:lastRenderedPageBreak/>
              <w:t>pyogenes</w:t>
            </w:r>
          </w:p>
        </w:tc>
        <w:tc>
          <w:tcPr>
            <w:tcW w:w="1680" w:type="dxa"/>
          </w:tcPr>
          <w:p w14:paraId="50BA834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 xml:space="preserve">Indicates </w:t>
            </w:r>
            <w:r w:rsidRPr="000D67F3">
              <w:rPr>
                <w:rFonts w:ascii="Kermit Semibold Condensed" w:hAnsi="Kermit Semibold Condensed"/>
                <w:sz w:val="24"/>
                <w:szCs w:val="24"/>
              </w:rPr>
              <w:lastRenderedPageBreak/>
              <w:t>repeated division in one plane</w:t>
            </w:r>
          </w:p>
        </w:tc>
        <w:tc>
          <w:tcPr>
            <w:tcW w:w="1680" w:type="dxa"/>
          </w:tcPr>
          <w:p w14:paraId="1E4BF6B1"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 xml:space="preserve">Often linked to </w:t>
            </w:r>
            <w:r w:rsidRPr="000D67F3">
              <w:rPr>
                <w:rFonts w:ascii="Kermit Semibold Condensed" w:hAnsi="Kermit Semibold Condensed"/>
                <w:sz w:val="24"/>
                <w:szCs w:val="24"/>
              </w:rPr>
              <w:lastRenderedPageBreak/>
              <w:t>pharyngitis examples</w:t>
            </w:r>
          </w:p>
        </w:tc>
      </w:tr>
      <w:tr w:rsidR="003C6876" w:rsidRPr="000D67F3" w14:paraId="3DD3622C" w14:textId="77777777">
        <w:tc>
          <w:tcPr>
            <w:tcW w:w="1680" w:type="dxa"/>
          </w:tcPr>
          <w:p w14:paraId="37B74A3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Coccus</w:t>
            </w:r>
          </w:p>
        </w:tc>
        <w:tc>
          <w:tcPr>
            <w:tcW w:w="1680" w:type="dxa"/>
          </w:tcPr>
          <w:p w14:paraId="0DA6668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Staphylococci</w:t>
            </w:r>
          </w:p>
        </w:tc>
        <w:tc>
          <w:tcPr>
            <w:tcW w:w="1680" w:type="dxa"/>
          </w:tcPr>
          <w:p w14:paraId="43B77D37"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Irregular grape-like clusters</w:t>
            </w:r>
          </w:p>
        </w:tc>
        <w:tc>
          <w:tcPr>
            <w:tcW w:w="1680" w:type="dxa"/>
          </w:tcPr>
          <w:p w14:paraId="714B87B6"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Staphylococcus aureus</w:t>
            </w:r>
          </w:p>
        </w:tc>
        <w:tc>
          <w:tcPr>
            <w:tcW w:w="1680" w:type="dxa"/>
          </w:tcPr>
          <w:p w14:paraId="79A23E0F"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Supports clustered coccal description</w:t>
            </w:r>
          </w:p>
        </w:tc>
        <w:tc>
          <w:tcPr>
            <w:tcW w:w="1680" w:type="dxa"/>
          </w:tcPr>
          <w:p w14:paraId="6033C9D9"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Commonly cited in skin and wound infection discussions</w:t>
            </w:r>
          </w:p>
        </w:tc>
      </w:tr>
      <w:tr w:rsidR="003C6876" w:rsidRPr="000D67F3" w14:paraId="3370C36C" w14:textId="77777777">
        <w:tc>
          <w:tcPr>
            <w:tcW w:w="1680" w:type="dxa"/>
          </w:tcPr>
          <w:p w14:paraId="716A11B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Coccus</w:t>
            </w:r>
          </w:p>
        </w:tc>
        <w:tc>
          <w:tcPr>
            <w:tcW w:w="1680" w:type="dxa"/>
          </w:tcPr>
          <w:p w14:paraId="0D37851C"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Tetrads</w:t>
            </w:r>
          </w:p>
        </w:tc>
        <w:tc>
          <w:tcPr>
            <w:tcW w:w="1680" w:type="dxa"/>
          </w:tcPr>
          <w:p w14:paraId="25FA49FB"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Groups of four cells</w:t>
            </w:r>
          </w:p>
        </w:tc>
        <w:tc>
          <w:tcPr>
            <w:tcW w:w="1680" w:type="dxa"/>
          </w:tcPr>
          <w:p w14:paraId="0DF4EE9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Micrococcus spp.</w:t>
            </w:r>
          </w:p>
        </w:tc>
        <w:tc>
          <w:tcPr>
            <w:tcW w:w="1680" w:type="dxa"/>
          </w:tcPr>
          <w:p w14:paraId="0872BB01"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Helps distinguish less common coccal patterns</w:t>
            </w:r>
          </w:p>
        </w:tc>
        <w:tc>
          <w:tcPr>
            <w:tcW w:w="1680" w:type="dxa"/>
          </w:tcPr>
          <w:p w14:paraId="347CD12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Seen in environmental and skin flora discussions</w:t>
            </w:r>
          </w:p>
        </w:tc>
      </w:tr>
      <w:tr w:rsidR="003C6876" w:rsidRPr="000D67F3" w14:paraId="26011F33" w14:textId="77777777">
        <w:tc>
          <w:tcPr>
            <w:tcW w:w="1680" w:type="dxa"/>
          </w:tcPr>
          <w:p w14:paraId="0805E28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Coccus</w:t>
            </w:r>
          </w:p>
        </w:tc>
        <w:tc>
          <w:tcPr>
            <w:tcW w:w="1680" w:type="dxa"/>
          </w:tcPr>
          <w:p w14:paraId="64D0E64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Sarcina</w:t>
            </w:r>
          </w:p>
        </w:tc>
        <w:tc>
          <w:tcPr>
            <w:tcW w:w="1680" w:type="dxa"/>
          </w:tcPr>
          <w:p w14:paraId="3D20292F"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Cube-like packets</w:t>
            </w:r>
          </w:p>
        </w:tc>
        <w:tc>
          <w:tcPr>
            <w:tcW w:w="1680" w:type="dxa"/>
          </w:tcPr>
          <w:p w14:paraId="15D8CAAA"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Sarcina ventriculi</w:t>
            </w:r>
          </w:p>
        </w:tc>
        <w:tc>
          <w:tcPr>
            <w:tcW w:w="1680" w:type="dxa"/>
          </w:tcPr>
          <w:p w14:paraId="38E3A66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Memorable packet arrangement</w:t>
            </w:r>
          </w:p>
        </w:tc>
        <w:tc>
          <w:tcPr>
            <w:tcW w:w="1680" w:type="dxa"/>
          </w:tcPr>
          <w:p w14:paraId="1072FA8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Useful as a distinctive morphology example</w:t>
            </w:r>
          </w:p>
        </w:tc>
      </w:tr>
      <w:tr w:rsidR="003C6876" w:rsidRPr="000D67F3" w14:paraId="4B28B3E0" w14:textId="77777777">
        <w:tc>
          <w:tcPr>
            <w:tcW w:w="1680" w:type="dxa"/>
          </w:tcPr>
          <w:p w14:paraId="1416B66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Bacillus</w:t>
            </w:r>
          </w:p>
        </w:tc>
        <w:tc>
          <w:tcPr>
            <w:tcW w:w="1680" w:type="dxa"/>
          </w:tcPr>
          <w:p w14:paraId="466157B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Single rod</w:t>
            </w:r>
          </w:p>
        </w:tc>
        <w:tc>
          <w:tcPr>
            <w:tcW w:w="1680" w:type="dxa"/>
          </w:tcPr>
          <w:p w14:paraId="1F6E61A5"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Elongated cylindrical cell</w:t>
            </w:r>
          </w:p>
        </w:tc>
        <w:tc>
          <w:tcPr>
            <w:tcW w:w="1680" w:type="dxa"/>
          </w:tcPr>
          <w:p w14:paraId="68A4B4D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Escherichia coli</w:t>
            </w:r>
          </w:p>
        </w:tc>
        <w:tc>
          <w:tcPr>
            <w:tcW w:w="1680" w:type="dxa"/>
          </w:tcPr>
          <w:p w14:paraId="11BA2A92"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Baseline rod-shaped appearance</w:t>
            </w:r>
          </w:p>
        </w:tc>
        <w:tc>
          <w:tcPr>
            <w:tcW w:w="1680" w:type="dxa"/>
          </w:tcPr>
          <w:p w14:paraId="2DFFD8B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Common enteric morphology reference</w:t>
            </w:r>
          </w:p>
        </w:tc>
      </w:tr>
      <w:tr w:rsidR="003C6876" w:rsidRPr="000D67F3" w14:paraId="15473D27" w14:textId="77777777">
        <w:tc>
          <w:tcPr>
            <w:tcW w:w="1680" w:type="dxa"/>
          </w:tcPr>
          <w:p w14:paraId="73896D57"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Bacillus</w:t>
            </w:r>
          </w:p>
        </w:tc>
        <w:tc>
          <w:tcPr>
            <w:tcW w:w="1680" w:type="dxa"/>
          </w:tcPr>
          <w:p w14:paraId="7A34A20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Streptobacilli</w:t>
            </w:r>
          </w:p>
        </w:tc>
        <w:tc>
          <w:tcPr>
            <w:tcW w:w="1680" w:type="dxa"/>
          </w:tcPr>
          <w:p w14:paraId="5039F23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Chains of rod-shaped cells</w:t>
            </w:r>
          </w:p>
        </w:tc>
        <w:tc>
          <w:tcPr>
            <w:tcW w:w="1680" w:type="dxa"/>
          </w:tcPr>
          <w:p w14:paraId="5A0EF17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Streptobacillus-type arrangement</w:t>
            </w:r>
          </w:p>
        </w:tc>
        <w:tc>
          <w:tcPr>
            <w:tcW w:w="1680" w:type="dxa"/>
          </w:tcPr>
          <w:p w14:paraId="0A514961"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Shows continued attachment after division</w:t>
            </w:r>
          </w:p>
        </w:tc>
        <w:tc>
          <w:tcPr>
            <w:tcW w:w="1680" w:type="dxa"/>
          </w:tcPr>
          <w:p w14:paraId="6B78D318"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Helpful for descriptive microscopy language</w:t>
            </w:r>
          </w:p>
        </w:tc>
      </w:tr>
      <w:tr w:rsidR="003C6876" w:rsidRPr="000D67F3" w14:paraId="250EDD2B" w14:textId="77777777">
        <w:tc>
          <w:tcPr>
            <w:tcW w:w="1680" w:type="dxa"/>
          </w:tcPr>
          <w:p w14:paraId="6901B757"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Bacillus</w:t>
            </w:r>
          </w:p>
        </w:tc>
        <w:tc>
          <w:tcPr>
            <w:tcW w:w="1680" w:type="dxa"/>
          </w:tcPr>
          <w:p w14:paraId="01E36AF6"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Palisades</w:t>
            </w:r>
          </w:p>
        </w:tc>
        <w:tc>
          <w:tcPr>
            <w:tcW w:w="1680" w:type="dxa"/>
          </w:tcPr>
          <w:p w14:paraId="0C8B177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Side-by-side fence-like rods</w:t>
            </w:r>
          </w:p>
        </w:tc>
        <w:tc>
          <w:tcPr>
            <w:tcW w:w="1680" w:type="dxa"/>
          </w:tcPr>
          <w:p w14:paraId="4F10F22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Corynebacterium spp.</w:t>
            </w:r>
          </w:p>
        </w:tc>
        <w:tc>
          <w:tcPr>
            <w:tcW w:w="1680" w:type="dxa"/>
          </w:tcPr>
          <w:p w14:paraId="58258CA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Supports recognition of snapping division patterns</w:t>
            </w:r>
          </w:p>
        </w:tc>
        <w:tc>
          <w:tcPr>
            <w:tcW w:w="1680" w:type="dxa"/>
          </w:tcPr>
          <w:p w14:paraId="3392E2A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Frequently used in textbook diagrams</w:t>
            </w:r>
          </w:p>
        </w:tc>
      </w:tr>
      <w:tr w:rsidR="003C6876" w:rsidRPr="000D67F3" w14:paraId="3B9E2C75" w14:textId="77777777">
        <w:tc>
          <w:tcPr>
            <w:tcW w:w="1680" w:type="dxa"/>
          </w:tcPr>
          <w:p w14:paraId="464777B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Coccobacillus</w:t>
            </w:r>
          </w:p>
        </w:tc>
        <w:tc>
          <w:tcPr>
            <w:tcW w:w="1680" w:type="dxa"/>
          </w:tcPr>
          <w:p w14:paraId="3EC7763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Short rod</w:t>
            </w:r>
          </w:p>
        </w:tc>
        <w:tc>
          <w:tcPr>
            <w:tcW w:w="1680" w:type="dxa"/>
          </w:tcPr>
          <w:p w14:paraId="050E658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Intermediate between coccus and bacillus</w:t>
            </w:r>
          </w:p>
        </w:tc>
        <w:tc>
          <w:tcPr>
            <w:tcW w:w="1680" w:type="dxa"/>
          </w:tcPr>
          <w:p w14:paraId="1459040C"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Haemophilus influenzae; Bordetella pertussis; Yersinia pestis</w:t>
            </w:r>
          </w:p>
        </w:tc>
        <w:tc>
          <w:tcPr>
            <w:tcW w:w="1680" w:type="dxa"/>
          </w:tcPr>
          <w:p w14:paraId="35FCEF57"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Explains why some rods resemble cocci</w:t>
            </w:r>
          </w:p>
        </w:tc>
        <w:tc>
          <w:tcPr>
            <w:tcW w:w="1680" w:type="dxa"/>
          </w:tcPr>
          <w:p w14:paraId="4376B22C"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Important distinction during visual review</w:t>
            </w:r>
          </w:p>
        </w:tc>
      </w:tr>
      <w:tr w:rsidR="003C6876" w:rsidRPr="000D67F3" w14:paraId="549687B8" w14:textId="77777777">
        <w:tc>
          <w:tcPr>
            <w:tcW w:w="1680" w:type="dxa"/>
          </w:tcPr>
          <w:p w14:paraId="3E1C629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Curved / spiral</w:t>
            </w:r>
          </w:p>
        </w:tc>
        <w:tc>
          <w:tcPr>
            <w:tcW w:w="1680" w:type="dxa"/>
          </w:tcPr>
          <w:p w14:paraId="6200004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Curved rod</w:t>
            </w:r>
          </w:p>
        </w:tc>
        <w:tc>
          <w:tcPr>
            <w:tcW w:w="1680" w:type="dxa"/>
          </w:tcPr>
          <w:p w14:paraId="35172BB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 xml:space="preserve">Comma-like or </w:t>
            </w:r>
            <w:r w:rsidRPr="000D67F3">
              <w:rPr>
                <w:rFonts w:ascii="Kermit Semibold Condensed" w:hAnsi="Kermit Semibold Condensed"/>
                <w:sz w:val="24"/>
                <w:szCs w:val="24"/>
              </w:rPr>
              <w:lastRenderedPageBreak/>
              <w:t>gently arched cell</w:t>
            </w:r>
          </w:p>
        </w:tc>
        <w:tc>
          <w:tcPr>
            <w:tcW w:w="1680" w:type="dxa"/>
          </w:tcPr>
          <w:p w14:paraId="54F5AEE0"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 xml:space="preserve">Campylobacter; </w:t>
            </w:r>
            <w:r w:rsidRPr="000D67F3">
              <w:rPr>
                <w:rFonts w:ascii="Kermit Semibold Condensed" w:hAnsi="Kermit Semibold Condensed"/>
                <w:sz w:val="24"/>
                <w:szCs w:val="24"/>
              </w:rPr>
              <w:lastRenderedPageBreak/>
              <w:t>vibrio-like forms</w:t>
            </w:r>
          </w:p>
        </w:tc>
        <w:tc>
          <w:tcPr>
            <w:tcW w:w="1680" w:type="dxa"/>
          </w:tcPr>
          <w:p w14:paraId="7042B092"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 xml:space="preserve">Highlights </w:t>
            </w:r>
            <w:r w:rsidRPr="000D67F3">
              <w:rPr>
                <w:rFonts w:ascii="Kermit Semibold Condensed" w:hAnsi="Kermit Semibold Condensed"/>
                <w:sz w:val="24"/>
                <w:szCs w:val="24"/>
              </w:rPr>
              <w:lastRenderedPageBreak/>
              <w:t>departure from straight rods</w:t>
            </w:r>
          </w:p>
        </w:tc>
        <w:tc>
          <w:tcPr>
            <w:tcW w:w="1680" w:type="dxa"/>
          </w:tcPr>
          <w:p w14:paraId="497CD224"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 xml:space="preserve">Often associated </w:t>
            </w:r>
            <w:r w:rsidRPr="000D67F3">
              <w:rPr>
                <w:rFonts w:ascii="Kermit Semibold Condensed" w:hAnsi="Kermit Semibold Condensed"/>
                <w:sz w:val="24"/>
                <w:szCs w:val="24"/>
              </w:rPr>
              <w:lastRenderedPageBreak/>
              <w:t>with motility in fluids or mucus</w:t>
            </w:r>
          </w:p>
        </w:tc>
      </w:tr>
      <w:tr w:rsidR="003C6876" w:rsidRPr="000D67F3" w14:paraId="2614DEBB" w14:textId="77777777">
        <w:tc>
          <w:tcPr>
            <w:tcW w:w="1680" w:type="dxa"/>
          </w:tcPr>
          <w:p w14:paraId="2DE1731D"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lastRenderedPageBreak/>
              <w:t>Curved / spiral</w:t>
            </w:r>
          </w:p>
        </w:tc>
        <w:tc>
          <w:tcPr>
            <w:tcW w:w="1680" w:type="dxa"/>
          </w:tcPr>
          <w:p w14:paraId="3D09EE2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Spirillum</w:t>
            </w:r>
          </w:p>
        </w:tc>
        <w:tc>
          <w:tcPr>
            <w:tcW w:w="1680" w:type="dxa"/>
          </w:tcPr>
          <w:p w14:paraId="41017CF2"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Rigid spiral</w:t>
            </w:r>
          </w:p>
        </w:tc>
        <w:tc>
          <w:tcPr>
            <w:tcW w:w="1680" w:type="dxa"/>
          </w:tcPr>
          <w:p w14:paraId="71232DA6"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Spirillum spp.</w:t>
            </w:r>
          </w:p>
        </w:tc>
        <w:tc>
          <w:tcPr>
            <w:tcW w:w="1680" w:type="dxa"/>
          </w:tcPr>
          <w:p w14:paraId="6D9B1C0F"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Identifies coarse spiral morphology</w:t>
            </w:r>
          </w:p>
        </w:tc>
        <w:tc>
          <w:tcPr>
            <w:tcW w:w="1680" w:type="dxa"/>
          </w:tcPr>
          <w:p w14:paraId="729054DF"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Useful contrast with spirochetes</w:t>
            </w:r>
          </w:p>
        </w:tc>
      </w:tr>
      <w:tr w:rsidR="003C6876" w:rsidRPr="000D67F3" w14:paraId="56E23B31" w14:textId="77777777">
        <w:tc>
          <w:tcPr>
            <w:tcW w:w="1680" w:type="dxa"/>
          </w:tcPr>
          <w:p w14:paraId="09B17F2F"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Curved / spiral</w:t>
            </w:r>
          </w:p>
        </w:tc>
        <w:tc>
          <w:tcPr>
            <w:tcW w:w="1680" w:type="dxa"/>
          </w:tcPr>
          <w:p w14:paraId="7968D9FB"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Spirochete</w:t>
            </w:r>
          </w:p>
        </w:tc>
        <w:tc>
          <w:tcPr>
            <w:tcW w:w="1680" w:type="dxa"/>
          </w:tcPr>
          <w:p w14:paraId="467F5CF5"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Thin flexible helix</w:t>
            </w:r>
          </w:p>
        </w:tc>
        <w:tc>
          <w:tcPr>
            <w:tcW w:w="1680" w:type="dxa"/>
          </w:tcPr>
          <w:p w14:paraId="1F1DF6B3"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Treponema pallidum; Borrelia burgdorferi; Leptospira</w:t>
            </w:r>
          </w:p>
        </w:tc>
        <w:tc>
          <w:tcPr>
            <w:tcW w:w="1680" w:type="dxa"/>
          </w:tcPr>
          <w:p w14:paraId="5B8E06B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Supports differential description of flexible spirals</w:t>
            </w:r>
          </w:p>
        </w:tc>
        <w:tc>
          <w:tcPr>
            <w:tcW w:w="1680" w:type="dxa"/>
          </w:tcPr>
          <w:p w14:paraId="72A59F6E" w14:textId="77777777" w:rsidR="003C6876" w:rsidRPr="000D67F3" w:rsidRDefault="00000000">
            <w:pPr>
              <w:rPr>
                <w:rFonts w:ascii="Kermit Semibold Condensed" w:hAnsi="Kermit Semibold Condensed"/>
                <w:sz w:val="24"/>
                <w:szCs w:val="24"/>
              </w:rPr>
            </w:pPr>
            <w:r w:rsidRPr="000D67F3">
              <w:rPr>
                <w:rFonts w:ascii="Kermit Semibold Condensed" w:hAnsi="Kermit Semibold Condensed"/>
                <w:sz w:val="24"/>
                <w:szCs w:val="24"/>
              </w:rPr>
              <w:t>Frequently referenced in systemic infection examples</w:t>
            </w:r>
          </w:p>
        </w:tc>
      </w:tr>
    </w:tbl>
    <w:p w14:paraId="0F18930A" w14:textId="77777777" w:rsidR="009450E7" w:rsidRDefault="009450E7">
      <w:pPr>
        <w:rPr>
          <w:rFonts w:ascii="Kermit Semibold Condensed" w:hAnsi="Kermit Semibold Condensed"/>
          <w:sz w:val="24"/>
          <w:szCs w:val="24"/>
        </w:rPr>
      </w:pPr>
    </w:p>
    <w:p w14:paraId="4005A6EF" w14:textId="0752D095" w:rsidR="002A702C" w:rsidRDefault="009450E7">
      <w:pPr>
        <w:rPr>
          <w:rFonts w:ascii="Kermit Semibold Condensed" w:hAnsi="Kermit Semibold Condensed"/>
          <w:sz w:val="24"/>
          <w:szCs w:val="24"/>
        </w:rPr>
      </w:pPr>
      <w:r>
        <w:rPr>
          <w:rFonts w:ascii="Kermit Semibold Condensed" w:hAnsi="Kermit Semibold Condensed"/>
          <w:noProof/>
          <w:sz w:val="24"/>
          <w:szCs w:val="24"/>
        </w:rPr>
        <w:drawing>
          <wp:inline distT="0" distB="0" distL="0" distR="0" wp14:anchorId="5AB5167D" wp14:editId="5466F608">
            <wp:extent cx="2719388" cy="1815084"/>
            <wp:effectExtent l="0" t="0" r="5080" b="0"/>
            <wp:docPr id="831284545" name="Picture 4" descr="Researcher examining growth in a petrie d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284545" name="Picture 831284545" descr="Researcher examining growth in a petrie dish"/>
                    <pic:cNvPicPr/>
                  </pic:nvPicPr>
                  <pic:blipFill>
                    <a:blip r:embed="rId9"/>
                    <a:stretch>
                      <a:fillRect/>
                    </a:stretch>
                  </pic:blipFill>
                  <pic:spPr>
                    <a:xfrm flipH="1">
                      <a:off x="0" y="0"/>
                      <a:ext cx="2757069" cy="1840235"/>
                    </a:xfrm>
                    <a:prstGeom prst="rect">
                      <a:avLst/>
                    </a:prstGeom>
                  </pic:spPr>
                </pic:pic>
              </a:graphicData>
            </a:graphic>
          </wp:inline>
        </w:drawing>
      </w:r>
      <w:r>
        <w:rPr>
          <w:rFonts w:ascii="Kermit Semibold Condensed" w:hAnsi="Kermit Semibold Condensed"/>
          <w:sz w:val="24"/>
          <w:szCs w:val="24"/>
        </w:rPr>
        <w:t xml:space="preserve">    </w:t>
      </w:r>
      <w:r>
        <w:rPr>
          <w:rFonts w:ascii="Kermit Semibold Condensed" w:hAnsi="Kermit Semibold Condensed"/>
          <w:noProof/>
          <w:sz w:val="24"/>
          <w:szCs w:val="24"/>
        </w:rPr>
        <w:drawing>
          <wp:inline distT="0" distB="0" distL="0" distR="0" wp14:anchorId="210F0376" wp14:editId="47332D01">
            <wp:extent cx="3022730" cy="1636712"/>
            <wp:effectExtent l="0" t="0" r="6350" b="1905"/>
            <wp:docPr id="147881184" name="Picture 5" descr="The image depicts a microscopic view of a cell with various cellular structures, including a plasmid, chromosome, flagellum, endospore, capsule, cell wall, pili, and cell membr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81184" name="Picture 5" descr="The image depicts a microscopic view of a cell with various cellular structures, including a plasmid, chromosome, flagellum, endospore, capsule, cell wall, pili, and cell membrane.&#10;&#10;AI-generated content may be incorrect."/>
                    <pic:cNvPicPr/>
                  </pic:nvPicPr>
                  <pic:blipFill>
                    <a:blip r:embed="rId10"/>
                    <a:stretch>
                      <a:fillRect/>
                    </a:stretch>
                  </pic:blipFill>
                  <pic:spPr>
                    <a:xfrm>
                      <a:off x="0" y="0"/>
                      <a:ext cx="3045306" cy="1648936"/>
                    </a:xfrm>
                    <a:prstGeom prst="rect">
                      <a:avLst/>
                    </a:prstGeom>
                  </pic:spPr>
                </pic:pic>
              </a:graphicData>
            </a:graphic>
          </wp:inline>
        </w:drawing>
      </w:r>
    </w:p>
    <w:p w14:paraId="12329436" w14:textId="1889D788" w:rsidR="00C52C0F" w:rsidRPr="00C52C0F" w:rsidRDefault="009450E7">
      <w:pPr>
        <w:rPr>
          <w:rFonts w:ascii="Harrington" w:hAnsi="Harrington"/>
          <w:b/>
          <w:bCs/>
          <w:color w:val="31849B" w:themeColor="accent5" w:themeShade="BF"/>
          <w:sz w:val="36"/>
          <w:szCs w:val="36"/>
          <w:u w:val="thick"/>
        </w:rPr>
      </w:pPr>
      <w:r w:rsidRPr="00C52C0F">
        <w:rPr>
          <w:rFonts w:ascii="Harrington" w:hAnsi="Harrington"/>
          <w:b/>
          <w:bCs/>
          <w:color w:val="31849B" w:themeColor="accent5" w:themeShade="BF"/>
          <w:sz w:val="36"/>
          <w:szCs w:val="36"/>
          <w:u w:val="thick"/>
        </w:rPr>
        <w:t xml:space="preserve">Bacteria </w:t>
      </w:r>
      <w:r w:rsidR="00E45527" w:rsidRPr="00C52C0F">
        <w:rPr>
          <w:rFonts w:ascii="Harrington" w:hAnsi="Harrington"/>
          <w:b/>
          <w:bCs/>
          <w:color w:val="31849B" w:themeColor="accent5" w:themeShade="BF"/>
          <w:sz w:val="36"/>
          <w:szCs w:val="36"/>
          <w:u w:val="thick"/>
        </w:rPr>
        <w:t>Colony</w:t>
      </w:r>
      <w:r w:rsidR="00E45527" w:rsidRPr="00C52C0F">
        <w:rPr>
          <w:rFonts w:ascii="Harrington" w:hAnsi="Harrington"/>
          <w:b/>
          <w:bCs/>
          <w:color w:val="31849B" w:themeColor="accent5" w:themeShade="BF"/>
          <w:sz w:val="36"/>
          <w:szCs w:val="36"/>
        </w:rPr>
        <w:t xml:space="preserve">                            </w:t>
      </w:r>
      <w:r w:rsidR="00C52C0F" w:rsidRPr="00C52C0F">
        <w:rPr>
          <w:rFonts w:ascii="Harrington" w:hAnsi="Harrington"/>
          <w:b/>
          <w:bCs/>
          <w:color w:val="31849B" w:themeColor="accent5" w:themeShade="BF"/>
          <w:sz w:val="36"/>
          <w:szCs w:val="36"/>
        </w:rPr>
        <w:t xml:space="preserve">    </w:t>
      </w:r>
      <w:r w:rsidR="00E45527" w:rsidRPr="00C52C0F">
        <w:rPr>
          <w:rFonts w:ascii="Harrington" w:hAnsi="Harrington"/>
          <w:b/>
          <w:bCs/>
          <w:color w:val="31849B" w:themeColor="accent5" w:themeShade="BF"/>
          <w:sz w:val="36"/>
          <w:szCs w:val="36"/>
        </w:rPr>
        <w:t xml:space="preserve">   </w:t>
      </w:r>
      <w:r w:rsidR="00E45527" w:rsidRPr="00C52C0F">
        <w:rPr>
          <w:rFonts w:ascii="Harrington" w:hAnsi="Harrington"/>
          <w:b/>
          <w:bCs/>
          <w:color w:val="31849B" w:themeColor="accent5" w:themeShade="BF"/>
          <w:sz w:val="36"/>
          <w:szCs w:val="36"/>
          <w:u w:val="thick"/>
        </w:rPr>
        <w:t>Bacteria Labeled</w:t>
      </w:r>
      <w:r w:rsidR="00C52C0F" w:rsidRPr="00C52C0F">
        <w:rPr>
          <w:rFonts w:ascii="Harrington" w:hAnsi="Harrington"/>
          <w:b/>
          <w:bCs/>
          <w:color w:val="31849B" w:themeColor="accent5" w:themeShade="BF"/>
          <w:sz w:val="36"/>
          <w:szCs w:val="36"/>
          <w:u w:val="thick"/>
        </w:rPr>
        <w:t xml:space="preserve"> </w:t>
      </w:r>
    </w:p>
    <w:p w14:paraId="5256D205" w14:textId="1BED3AB5" w:rsidR="00C52C0F" w:rsidRDefault="009450E7">
      <w:pPr>
        <w:rPr>
          <w:rFonts w:ascii="Kermit Semibold Condensed" w:hAnsi="Kermit Semibold Condensed"/>
          <w:sz w:val="24"/>
          <w:szCs w:val="24"/>
        </w:rPr>
      </w:pPr>
      <w:r>
        <w:rPr>
          <w:rFonts w:ascii="Kermit Semibold Condensed" w:hAnsi="Kermit Semibold Condensed"/>
          <w:noProof/>
          <w:sz w:val="24"/>
          <w:szCs w:val="24"/>
        </w:rPr>
        <w:lastRenderedPageBreak/>
        <w:drawing>
          <wp:inline distT="0" distB="0" distL="0" distR="0" wp14:anchorId="6D17B0DB" wp14:editId="31D38EA3">
            <wp:extent cx="2785493" cy="1897340"/>
            <wp:effectExtent l="0" t="0" r="0" b="8255"/>
            <wp:docPr id="90722551" name="Picture 6" descr="The image shows a close-up view of a microscope slide, highlighting clusters of gram-positive bacteria, each measuring approximately 10 micrometers in siz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22551" name="Picture 6" descr="The image shows a close-up view of a microscope slide, highlighting clusters of gram-positive bacteria, each measuring approximately 10 micrometers in size.&#10;&#10;AI-generated content may be incorrect."/>
                    <pic:cNvPicPr/>
                  </pic:nvPicPr>
                  <pic:blipFill>
                    <a:blip r:embed="rId11"/>
                    <a:stretch>
                      <a:fillRect/>
                    </a:stretch>
                  </pic:blipFill>
                  <pic:spPr>
                    <a:xfrm>
                      <a:off x="0" y="0"/>
                      <a:ext cx="2812814" cy="1915950"/>
                    </a:xfrm>
                    <a:prstGeom prst="rect">
                      <a:avLst/>
                    </a:prstGeom>
                  </pic:spPr>
                </pic:pic>
              </a:graphicData>
            </a:graphic>
          </wp:inline>
        </w:drawing>
      </w:r>
      <w:r>
        <w:rPr>
          <w:rFonts w:ascii="Kermit Semibold Condensed" w:hAnsi="Kermit Semibold Condensed"/>
          <w:sz w:val="24"/>
          <w:szCs w:val="24"/>
        </w:rPr>
        <w:t xml:space="preserve"> </w:t>
      </w:r>
      <w:r>
        <w:rPr>
          <w:rFonts w:ascii="Kermit Semibold Condensed" w:hAnsi="Kermit Semibold Condensed"/>
          <w:noProof/>
          <w:sz w:val="24"/>
          <w:szCs w:val="24"/>
        </w:rPr>
        <w:drawing>
          <wp:inline distT="0" distB="0" distL="0" distR="0" wp14:anchorId="2FDFE46D" wp14:editId="74BC932B">
            <wp:extent cx="2882915" cy="2041207"/>
            <wp:effectExtent l="0" t="0" r="0" b="0"/>
            <wp:docPr id="587977862" name="Picture 8" descr="The image depicts a bacterial morphology diagram showcasing various bacterial structures such as coccus, diplococci, staphylococci, vibrio, and oth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977862" name="Picture 8" descr="The image depicts a bacterial morphology diagram showcasing various bacterial structures such as coccus, diplococci, staphylococci, vibrio, and others.&#10;&#10;AI-generated content may be incorrect."/>
                    <pic:cNvPicPr/>
                  </pic:nvPicPr>
                  <pic:blipFill>
                    <a:blip r:embed="rId12"/>
                    <a:stretch>
                      <a:fillRect/>
                    </a:stretch>
                  </pic:blipFill>
                  <pic:spPr>
                    <a:xfrm>
                      <a:off x="0" y="0"/>
                      <a:ext cx="2889598" cy="2045939"/>
                    </a:xfrm>
                    <a:prstGeom prst="rect">
                      <a:avLst/>
                    </a:prstGeom>
                  </pic:spPr>
                </pic:pic>
              </a:graphicData>
            </a:graphic>
          </wp:inline>
        </w:drawing>
      </w:r>
      <w:r w:rsidR="000B3A6B" w:rsidRPr="009450E7">
        <w:rPr>
          <w:rFonts w:ascii="Kermit Semibold Condensed" w:hAnsi="Kermit Semibold Condensed"/>
          <w:noProof/>
          <w:sz w:val="24"/>
          <w:szCs w:val="24"/>
        </w:rPr>
        <mc:AlternateContent>
          <mc:Choice Requires="wps">
            <w:drawing>
              <wp:anchor distT="91440" distB="91440" distL="137160" distR="137160" simplePos="0" relativeHeight="251661312" behindDoc="0" locked="0" layoutInCell="0" allowOverlap="1" wp14:anchorId="69DDA687" wp14:editId="78DC971F">
                <wp:simplePos x="0" y="0"/>
                <wp:positionH relativeFrom="margin">
                  <wp:posOffset>1411605</wp:posOffset>
                </wp:positionH>
                <wp:positionV relativeFrom="margin">
                  <wp:posOffset>2996565</wp:posOffset>
                </wp:positionV>
                <wp:extent cx="2694305" cy="3947160"/>
                <wp:effectExtent l="2223" t="0" r="0" b="0"/>
                <wp:wrapSquare wrapText="bothSides"/>
                <wp:docPr id="30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694305" cy="3947160"/>
                        </a:xfrm>
                        <a:prstGeom prst="roundRect">
                          <a:avLst>
                            <a:gd name="adj" fmla="val 13032"/>
                          </a:avLst>
                        </a:prstGeom>
                        <a:solidFill>
                          <a:schemeClr val="accent1"/>
                        </a:solidFill>
                      </wps:spPr>
                      <wps:txbx>
                        <w:txbxContent>
                          <w:p w14:paraId="0068768B" w14:textId="513C5A54" w:rsidR="009450E7" w:rsidRPr="00C52C0F" w:rsidRDefault="000B3A6B" w:rsidP="000B3A6B">
                            <w:pPr>
                              <w:pBdr>
                                <w:bottom w:val="single" w:sz="4" w:space="1" w:color="auto"/>
                              </w:pBdr>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pPr>
                            <w:r w:rsidRPr="00C52C0F">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t>Bacteria</w:t>
                            </w:r>
                            <w:r w:rsidR="00C52C0F" w:rsidRPr="00C52C0F">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t>; Microbiology</w:t>
                            </w:r>
                            <w:r w:rsidRPr="00C52C0F">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t>:</w:t>
                            </w:r>
                          </w:p>
                          <w:p w14:paraId="000C7607" w14:textId="405A36B5" w:rsidR="000B3A6B" w:rsidRDefault="000B3A6B" w:rsidP="000B3A6B">
                            <w:pPr>
                              <w:pBdr>
                                <w:bottom w:val="single" w:sz="4" w:space="1" w:color="auto"/>
                              </w:pBdr>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pPr>
                            <w:r w:rsidRPr="000B3A6B">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t>Microbiology is much more likely to present us with hard ethics choices than, say, the cloning of human beings, which is something that would happen far out in the distant future, if ever</w:t>
                            </w:r>
                            <w:r w:rsidR="00C52C0F">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t xml:space="preserve"> </w:t>
                            </w:r>
                            <w:r w:rsidR="00032C66">
                              <w:rPr>
                                <w:rFonts w:ascii="Nyala" w:hAnsi="Nyala"/>
                                <w:b/>
                                <w:bCs/>
                                <w:noProof/>
                                <w:color w:val="8BF6A6"/>
                                <w:spacing w:val="10"/>
                                <w:sz w:val="32"/>
                                <w:szCs w:val="32"/>
                              </w:rPr>
                              <w:t xml:space="preserve">    </w:t>
                            </w:r>
                          </w:p>
                          <w:p w14:paraId="6D541F3C" w14:textId="41D2E5D8" w:rsidR="00C52C0F" w:rsidRPr="000B3A6B" w:rsidRDefault="00032C66" w:rsidP="000B3A6B">
                            <w:pPr>
                              <w:pBdr>
                                <w:bottom w:val="single" w:sz="4" w:space="1" w:color="auto"/>
                              </w:pBdr>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pPr>
                            <w:r>
                              <w:rPr>
                                <w:rFonts w:ascii="Nyala" w:hAnsi="Nyala"/>
                                <w:b/>
                                <w:bCs/>
                                <w:noProof/>
                                <w:color w:val="8BF6A6"/>
                                <w:spacing w:val="10"/>
                                <w:sz w:val="32"/>
                                <w:szCs w:val="32"/>
                              </w:rPr>
                              <w:drawing>
                                <wp:inline distT="0" distB="0" distL="0" distR="0" wp14:anchorId="71B4FACF" wp14:editId="40BDAE78">
                                  <wp:extent cx="543243" cy="328295"/>
                                  <wp:effectExtent l="0" t="0" r="9525" b="0"/>
                                  <wp:docPr id="189992501" name="Graphic 9" descr="Ger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92501" name="Graphic 189992501" descr="Germ with solid fill"/>
                                          <pic:cNvPicPr/>
                                        </pic:nvPicPr>
                                        <pic:blipFill>
                                          <a:blip r:embed="rId13">
                                            <a:extLst>
                                              <a:ext uri="{96DAC541-7B7A-43D3-8B79-37D633B846F1}">
                                                <asvg:svgBlip xmlns:asvg="http://schemas.microsoft.com/office/drawing/2016/SVG/main" r:embed="rId14"/>
                                              </a:ext>
                                            </a:extLst>
                                          </a:blip>
                                          <a:stretch>
                                            <a:fillRect/>
                                          </a:stretch>
                                        </pic:blipFill>
                                        <pic:spPr>
                                          <a:xfrm flipH="1">
                                            <a:off x="0" y="0"/>
                                            <a:ext cx="567394" cy="342890"/>
                                          </a:xfrm>
                                          <a:prstGeom prst="rect">
                                            <a:avLst/>
                                          </a:prstGeom>
                                        </pic:spPr>
                                      </pic:pic>
                                    </a:graphicData>
                                  </a:graphic>
                                </wp:inline>
                              </w:drawing>
                            </w:r>
                            <w:r>
                              <w:rPr>
                                <w:rFonts w:ascii="Nyala" w:hAnsi="Nyala"/>
                                <w:b/>
                                <w:bCs/>
                                <w:noProof/>
                                <w:color w:val="8BF6A6"/>
                                <w:spacing w:val="10"/>
                                <w:sz w:val="32"/>
                                <w:szCs w:val="32"/>
                              </w:rPr>
                              <w:drawing>
                                <wp:inline distT="0" distB="0" distL="0" distR="0" wp14:anchorId="52C86B08" wp14:editId="6C775E26">
                                  <wp:extent cx="400050" cy="400050"/>
                                  <wp:effectExtent l="0" t="0" r="0" b="0"/>
                                  <wp:docPr id="738006883" name="Graphic 10" descr="Ger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006883" name="Graphic 738006883" descr="Germ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405307" cy="405307"/>
                                          </a:xfrm>
                                          <a:prstGeom prst="rect">
                                            <a:avLst/>
                                          </a:prstGeom>
                                        </pic:spPr>
                                      </pic:pic>
                                    </a:graphicData>
                                  </a:graphic>
                                </wp:inline>
                              </w:drawing>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9DDA687" id="AutoShape 2" o:spid="_x0000_s1026" style="position:absolute;margin-left:111.15pt;margin-top:235.95pt;width:212.15pt;height:310.8pt;rotation:90;z-index:25166131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" o:allowincell="f" fillcolor="#4f81bd [3204]" stroked="f">
                <v:textbox>
                  <w:txbxContent>
                    <w:p w14:paraId="0068768B" w14:textId="513C5A54" w:rsidR="009450E7" w:rsidRPr="00C52C0F" w:rsidRDefault="000B3A6B" w:rsidP="000B3A6B">
                      <w:pPr>
                        <w:pBdr>
                          <w:bottom w:val="single" w:sz="4" w:space="1" w:color="auto"/>
                        </w:pBdr>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pPr>
                      <w:r w:rsidRPr="00C52C0F">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t>Bacteria</w:t>
                      </w:r>
                      <w:r w:rsidR="00C52C0F" w:rsidRPr="00C52C0F">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t>; Microbiology</w:t>
                      </w:r>
                      <w:r w:rsidRPr="00C52C0F">
                        <w:rPr>
                          <w:rFonts w:ascii="Nyala" w:hAnsi="Nyala"/>
                          <w:b/>
                          <w:bCs/>
                          <w:color w:val="FFD0FF"/>
                          <w:spacing w:val="10"/>
                          <w:sz w:val="44"/>
                          <w:szCs w:val="44"/>
                          <w14:glow w14:rad="38100">
                            <w14:schemeClr w14:val="accent1">
                              <w14:alpha w14:val="60000"/>
                            </w14:schemeClr>
                          </w14:glow>
                          <w14:textOutline w14:w="9525" w14:cap="flat" w14:cmpd="sng" w14:algn="ctr">
                            <w14:solidFill>
                              <w14:schemeClr w14:val="accent1"/>
                            </w14:solidFill>
                            <w14:prstDash w14:val="solid"/>
                            <w14:round/>
                          </w14:textOutline>
                        </w:rPr>
                        <w:t>:</w:t>
                      </w:r>
                    </w:p>
                    <w:p w14:paraId="000C7607" w14:textId="405A36B5" w:rsidR="000B3A6B" w:rsidRDefault="000B3A6B" w:rsidP="000B3A6B">
                      <w:pPr>
                        <w:pBdr>
                          <w:bottom w:val="single" w:sz="4" w:space="1" w:color="auto"/>
                        </w:pBdr>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pPr>
                      <w:r w:rsidRPr="000B3A6B">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t>Microbiology is much more likely to present us with hard ethics choices than, say, the cloning of human beings, which is something that would happen far out in the distant future, if ever</w:t>
                      </w:r>
                      <w:r w:rsidR="00C52C0F">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t xml:space="preserve"> </w:t>
                      </w:r>
                      <w:r w:rsidR="00032C66">
                        <w:rPr>
                          <w:rFonts w:ascii="Nyala" w:hAnsi="Nyala"/>
                          <w:b/>
                          <w:bCs/>
                          <w:noProof/>
                          <w:color w:val="8BF6A6"/>
                          <w:spacing w:val="10"/>
                          <w:sz w:val="32"/>
                          <w:szCs w:val="32"/>
                        </w:rPr>
                        <w:t xml:space="preserve">    </w:t>
                      </w:r>
                    </w:p>
                    <w:p w14:paraId="6D541F3C" w14:textId="41D2E5D8" w:rsidR="00C52C0F" w:rsidRPr="000B3A6B" w:rsidRDefault="00032C66" w:rsidP="000B3A6B">
                      <w:pPr>
                        <w:pBdr>
                          <w:bottom w:val="single" w:sz="4" w:space="1" w:color="auto"/>
                        </w:pBdr>
                        <w:rPr>
                          <w:rFonts w:ascii="Nyala" w:hAnsi="Nyala"/>
                          <w:b/>
                          <w:bCs/>
                          <w:color w:val="8BF6A6"/>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pPr>
                      <w:r>
                        <w:rPr>
                          <w:rFonts w:ascii="Nyala" w:hAnsi="Nyala"/>
                          <w:b/>
                          <w:bCs/>
                          <w:noProof/>
                          <w:color w:val="8BF6A6"/>
                          <w:spacing w:val="10"/>
                          <w:sz w:val="32"/>
                          <w:szCs w:val="32"/>
                        </w:rPr>
                        <w:drawing>
                          <wp:inline distT="0" distB="0" distL="0" distR="0" wp14:anchorId="71B4FACF" wp14:editId="40BDAE78">
                            <wp:extent cx="543243" cy="328295"/>
                            <wp:effectExtent l="0" t="0" r="9525" b="0"/>
                            <wp:docPr id="189992501" name="Graphic 9" descr="Ger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92501" name="Graphic 189992501" descr="Germ with solid fill"/>
                                    <pic:cNvPicPr/>
                                  </pic:nvPicPr>
                                  <pic:blipFill>
                                    <a:blip r:embed="rId13">
                                      <a:extLst>
                                        <a:ext uri="{96DAC541-7B7A-43D3-8B79-37D633B846F1}">
                                          <asvg:svgBlip xmlns:asvg="http://schemas.microsoft.com/office/drawing/2016/SVG/main" r:embed="rId14"/>
                                        </a:ext>
                                      </a:extLst>
                                    </a:blip>
                                    <a:stretch>
                                      <a:fillRect/>
                                    </a:stretch>
                                  </pic:blipFill>
                                  <pic:spPr>
                                    <a:xfrm flipH="1">
                                      <a:off x="0" y="0"/>
                                      <a:ext cx="567394" cy="342890"/>
                                    </a:xfrm>
                                    <a:prstGeom prst="rect">
                                      <a:avLst/>
                                    </a:prstGeom>
                                  </pic:spPr>
                                </pic:pic>
                              </a:graphicData>
                            </a:graphic>
                          </wp:inline>
                        </w:drawing>
                      </w:r>
                      <w:r>
                        <w:rPr>
                          <w:rFonts w:ascii="Nyala" w:hAnsi="Nyala"/>
                          <w:b/>
                          <w:bCs/>
                          <w:noProof/>
                          <w:color w:val="8BF6A6"/>
                          <w:spacing w:val="10"/>
                          <w:sz w:val="32"/>
                          <w:szCs w:val="32"/>
                        </w:rPr>
                        <w:drawing>
                          <wp:inline distT="0" distB="0" distL="0" distR="0" wp14:anchorId="52C86B08" wp14:editId="6C775E26">
                            <wp:extent cx="400050" cy="400050"/>
                            <wp:effectExtent l="0" t="0" r="0" b="0"/>
                            <wp:docPr id="738006883" name="Graphic 10" descr="Ger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006883" name="Graphic 738006883" descr="Germ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405307" cy="405307"/>
                                    </a:xfrm>
                                    <a:prstGeom prst="rect">
                                      <a:avLst/>
                                    </a:prstGeom>
                                  </pic:spPr>
                                </pic:pic>
                              </a:graphicData>
                            </a:graphic>
                          </wp:inline>
                        </w:drawing>
                      </w:r>
                    </w:p>
                  </w:txbxContent>
                </v:textbox>
                <w10:wrap type="square" anchorx="margin" anchory="margin"/>
              </v:roundrect>
            </w:pict>
          </mc:Fallback>
        </mc:AlternateContent>
      </w:r>
    </w:p>
    <w:p w14:paraId="3A3601E4" w14:textId="347C4034" w:rsidR="00E45527" w:rsidRPr="00C52C0F" w:rsidRDefault="00E45527">
      <w:pPr>
        <w:rPr>
          <w:rFonts w:ascii="Kermit Semibold Condensed" w:hAnsi="Kermit Semibold Condensed"/>
          <w:color w:val="31849B" w:themeColor="accent5" w:themeShade="BF"/>
          <w:sz w:val="24"/>
          <w:szCs w:val="24"/>
        </w:rPr>
      </w:pPr>
      <w:r w:rsidRPr="00C52C0F">
        <w:rPr>
          <w:rFonts w:ascii="Harrington" w:hAnsi="Harrington"/>
          <w:b/>
          <w:bCs/>
          <w:color w:val="31849B" w:themeColor="accent5" w:themeShade="BF"/>
          <w:sz w:val="36"/>
          <w:szCs w:val="36"/>
          <w:u w:val="thick"/>
        </w:rPr>
        <w:t>Gram-Positive Bacteria</w:t>
      </w:r>
      <w:r w:rsidR="00C52C0F" w:rsidRPr="00C52C0F">
        <w:rPr>
          <w:rFonts w:ascii="Harrington" w:hAnsi="Harrington"/>
          <w:b/>
          <w:bCs/>
          <w:color w:val="31849B" w:themeColor="accent5" w:themeShade="BF"/>
          <w:sz w:val="36"/>
          <w:szCs w:val="36"/>
        </w:rPr>
        <w:t xml:space="preserve">         </w:t>
      </w:r>
      <w:r w:rsidRPr="00C52C0F">
        <w:rPr>
          <w:rFonts w:ascii="Harrington" w:hAnsi="Harrington"/>
          <w:b/>
          <w:bCs/>
          <w:color w:val="31849B" w:themeColor="accent5" w:themeShade="BF"/>
          <w:sz w:val="36"/>
          <w:szCs w:val="36"/>
        </w:rPr>
        <w:t xml:space="preserve"> </w:t>
      </w:r>
      <w:proofErr w:type="spellStart"/>
      <w:r w:rsidRPr="00C52C0F">
        <w:rPr>
          <w:rFonts w:ascii="Harrington" w:hAnsi="Harrington"/>
          <w:b/>
          <w:bCs/>
          <w:color w:val="31849B" w:themeColor="accent5" w:themeShade="BF"/>
          <w:sz w:val="36"/>
          <w:szCs w:val="36"/>
          <w:u w:val="thick"/>
        </w:rPr>
        <w:t>Bacteria</w:t>
      </w:r>
      <w:proofErr w:type="spellEnd"/>
      <w:r w:rsidRPr="00C52C0F">
        <w:rPr>
          <w:rFonts w:ascii="Harrington" w:hAnsi="Harrington"/>
          <w:b/>
          <w:bCs/>
          <w:color w:val="31849B" w:themeColor="accent5" w:themeShade="BF"/>
          <w:sz w:val="36"/>
          <w:szCs w:val="36"/>
          <w:u w:val="thick"/>
        </w:rPr>
        <w:t xml:space="preserve"> Morphology</w:t>
      </w:r>
      <w:r w:rsidR="00C52C0F" w:rsidRPr="00C52C0F">
        <w:rPr>
          <w:rFonts w:ascii="Harrington" w:hAnsi="Harrington"/>
          <w:b/>
          <w:bCs/>
          <w:color w:val="31849B" w:themeColor="accent5" w:themeShade="BF"/>
          <w:sz w:val="36"/>
          <w:szCs w:val="36"/>
          <w:u w:val="thick"/>
        </w:rPr>
        <w:t xml:space="preserve"> </w:t>
      </w:r>
      <w:r w:rsidRPr="00C52C0F">
        <w:rPr>
          <w:rFonts w:ascii="Harrington" w:hAnsi="Harrington"/>
          <w:b/>
          <w:bCs/>
          <w:color w:val="31849B" w:themeColor="accent5" w:themeShade="BF"/>
          <w:sz w:val="36"/>
          <w:szCs w:val="36"/>
          <w:u w:val="thick"/>
        </w:rPr>
        <w:t>Diagram</w:t>
      </w:r>
    </w:p>
    <w:sectPr w:rsidR="00E45527" w:rsidRPr="00C52C0F" w:rsidSect="00034616">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notTrueType/>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 w:name="Kermit Semibold Condensed">
    <w:charset w:val="00"/>
    <w:family w:val="swiss"/>
    <w:pitch w:val="variable"/>
    <w:sig w:usb0="800002AF" w:usb1="5000204A" w:usb2="00000000" w:usb3="00000000" w:csb0="0000019F" w:csb1="00000000"/>
  </w:font>
  <w:font w:name="Nyala">
    <w:charset w:val="00"/>
    <w:family w:val="auto"/>
    <w:pitch w:val="variable"/>
    <w:sig w:usb0="A000006F" w:usb1="00000000"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2A24CF"/>
    <w:multiLevelType w:val="multilevel"/>
    <w:tmpl w:val="9B5C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484771"/>
    <w:multiLevelType w:val="multilevel"/>
    <w:tmpl w:val="06984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9A2F5C"/>
    <w:multiLevelType w:val="multilevel"/>
    <w:tmpl w:val="3E4C4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D578F4"/>
    <w:multiLevelType w:val="multilevel"/>
    <w:tmpl w:val="05A26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867BA3"/>
    <w:multiLevelType w:val="multilevel"/>
    <w:tmpl w:val="DB0A9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0A5D65"/>
    <w:multiLevelType w:val="multilevel"/>
    <w:tmpl w:val="7CAEB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C65E0D"/>
    <w:multiLevelType w:val="multilevel"/>
    <w:tmpl w:val="E182D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992724"/>
    <w:multiLevelType w:val="multilevel"/>
    <w:tmpl w:val="7DB6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964484"/>
    <w:multiLevelType w:val="multilevel"/>
    <w:tmpl w:val="7ABE4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2371844">
    <w:abstractNumId w:val="8"/>
  </w:num>
  <w:num w:numId="2" w16cid:durableId="405417145">
    <w:abstractNumId w:val="6"/>
  </w:num>
  <w:num w:numId="3" w16cid:durableId="687146574">
    <w:abstractNumId w:val="5"/>
  </w:num>
  <w:num w:numId="4" w16cid:durableId="862590327">
    <w:abstractNumId w:val="4"/>
  </w:num>
  <w:num w:numId="5" w16cid:durableId="533618652">
    <w:abstractNumId w:val="7"/>
  </w:num>
  <w:num w:numId="6" w16cid:durableId="2086341310">
    <w:abstractNumId w:val="3"/>
  </w:num>
  <w:num w:numId="7" w16cid:durableId="1862276765">
    <w:abstractNumId w:val="2"/>
  </w:num>
  <w:num w:numId="8" w16cid:durableId="1354258891">
    <w:abstractNumId w:val="1"/>
  </w:num>
  <w:num w:numId="9" w16cid:durableId="1418865375">
    <w:abstractNumId w:val="0"/>
  </w:num>
  <w:num w:numId="10" w16cid:durableId="1667123570">
    <w:abstractNumId w:val="13"/>
  </w:num>
  <w:num w:numId="11" w16cid:durableId="518276490">
    <w:abstractNumId w:val="14"/>
  </w:num>
  <w:num w:numId="12" w16cid:durableId="780490932">
    <w:abstractNumId w:val="9"/>
  </w:num>
  <w:num w:numId="13" w16cid:durableId="999504767">
    <w:abstractNumId w:val="11"/>
  </w:num>
  <w:num w:numId="14" w16cid:durableId="792946764">
    <w:abstractNumId w:val="17"/>
  </w:num>
  <w:num w:numId="15" w16cid:durableId="605699133">
    <w:abstractNumId w:val="12"/>
  </w:num>
  <w:num w:numId="16" w16cid:durableId="891965741">
    <w:abstractNumId w:val="15"/>
  </w:num>
  <w:num w:numId="17" w16cid:durableId="1628778324">
    <w:abstractNumId w:val="16"/>
  </w:num>
  <w:num w:numId="18" w16cid:durableId="19727843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2C66"/>
    <w:rsid w:val="00034616"/>
    <w:rsid w:val="0006063C"/>
    <w:rsid w:val="000B3A6B"/>
    <w:rsid w:val="000D67F3"/>
    <w:rsid w:val="0015074B"/>
    <w:rsid w:val="0029639D"/>
    <w:rsid w:val="002A702C"/>
    <w:rsid w:val="00326F90"/>
    <w:rsid w:val="003C6876"/>
    <w:rsid w:val="003F1988"/>
    <w:rsid w:val="00405E57"/>
    <w:rsid w:val="00564097"/>
    <w:rsid w:val="009450E7"/>
    <w:rsid w:val="00AA1D8D"/>
    <w:rsid w:val="00B47730"/>
    <w:rsid w:val="00C52C0F"/>
    <w:rsid w:val="00CB0664"/>
    <w:rsid w:val="00CE4660"/>
    <w:rsid w:val="00E4552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A70E9E"/>
  <w14:defaultImageDpi w14:val="300"/>
  <w15:docId w15:val="{2D1BB646-7616-4658-9995-7FD2CC4DA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60"/>
    </w:pPr>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FigureCaption">
    <w:name w:val="Figure Caption"/>
    <w:rPr>
      <w:rFonts w:ascii="Calibri" w:hAnsi="Calibri"/>
      <w:i/>
      <w:sz w:val="19"/>
    </w:rPr>
  </w:style>
  <w:style w:type="character" w:styleId="Hyperlink">
    <w:name w:val="Hyperlink"/>
    <w:basedOn w:val="DefaultParagraphFont"/>
    <w:uiPriority w:val="99"/>
    <w:unhideWhenUsed/>
    <w:rsid w:val="000D67F3"/>
    <w:rPr>
      <w:color w:val="0000FF" w:themeColor="hyperlink"/>
      <w:u w:val="single"/>
    </w:rPr>
  </w:style>
  <w:style w:type="character" w:styleId="UnresolvedMention">
    <w:name w:val="Unresolved Mention"/>
    <w:basedOn w:val="DefaultParagraphFont"/>
    <w:uiPriority w:val="99"/>
    <w:semiHidden/>
    <w:unhideWhenUsed/>
    <w:rsid w:val="000D67F3"/>
    <w:rPr>
      <w:color w:val="605E5C"/>
      <w:shd w:val="clear" w:color="auto" w:fill="E1DFDD"/>
    </w:rPr>
  </w:style>
  <w:style w:type="table" w:styleId="GridTable4-Accent1">
    <w:name w:val="Grid Table 4 Accent 1"/>
    <w:basedOn w:val="TableNormal"/>
    <w:uiPriority w:val="49"/>
    <w:rsid w:val="00564097"/>
    <w:pPr>
      <w:spacing w:after="0" w:line="240" w:lineRule="auto"/>
    </w:pPr>
    <w:rPr>
      <w:kern w:val="2"/>
      <w:sz w:val="24"/>
      <w:szCs w:val="24"/>
      <w14:ligatures w14:val="standardContextual"/>
    </w:rPr>
    <w:tblPr>
      <w:tblStyleRowBandSize w:val="1"/>
      <w:tblStyleColBandSize w:val="1"/>
      <w:tblInd w:w="0" w:type="nil"/>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sv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1372</Words>
  <Characters>7824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9178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Krystal Storage</cp:lastModifiedBy>
  <cp:revision>2</cp:revision>
  <dcterms:created xsi:type="dcterms:W3CDTF">2026-05-02T05:49:00Z</dcterms:created>
  <dcterms:modified xsi:type="dcterms:W3CDTF">2026-05-02T05:49:00Z</dcterms:modified>
  <cp:category/>
</cp:coreProperties>
</file>